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C3ADCB" w14:textId="6B4CA4C0" w:rsidR="00E90E49" w:rsidRPr="00AA5E92" w:rsidRDefault="00E90E49" w:rsidP="00A54D7D">
      <w:pPr>
        <w:pStyle w:val="3GPPHeader"/>
        <w:spacing w:after="60"/>
        <w:jc w:val="left"/>
        <w:rPr>
          <w:sz w:val="32"/>
          <w:szCs w:val="32"/>
          <w:highlight w:val="yellow"/>
          <w:lang w:val="en-US"/>
        </w:rPr>
      </w:pPr>
      <w:r w:rsidRPr="00CE0424">
        <w:t>3GPP TSG-RAN WG</w:t>
      </w:r>
      <w:r w:rsidR="00F20F5C">
        <w:t>2</w:t>
      </w:r>
      <w:r w:rsidRPr="00CE0424">
        <w:t xml:space="preserve"> #</w:t>
      </w:r>
      <w:r w:rsidR="00F20F5C">
        <w:t>1</w:t>
      </w:r>
      <w:r w:rsidR="00991AE2">
        <w:t>2</w:t>
      </w:r>
      <w:r w:rsidR="00497316">
        <w:t>5</w:t>
      </w:r>
      <w:r w:rsidRPr="00CE0424">
        <w:tab/>
      </w:r>
      <w:r w:rsidR="00494E48" w:rsidRPr="00494E48">
        <w:rPr>
          <w:sz w:val="28"/>
          <w:szCs w:val="28"/>
        </w:rPr>
        <w:t>R2-2400778</w:t>
      </w:r>
    </w:p>
    <w:p w14:paraId="0DEF01D1" w14:textId="5F0FDC20" w:rsidR="00E90E49" w:rsidRPr="00CE0424" w:rsidRDefault="00497316" w:rsidP="00A54D7D">
      <w:pPr>
        <w:pStyle w:val="3GPPHeader"/>
        <w:jc w:val="left"/>
      </w:pPr>
      <w:r>
        <w:t>Athens</w:t>
      </w:r>
      <w:r w:rsidR="00991AE2">
        <w:t xml:space="preserve">, </w:t>
      </w:r>
      <w:r>
        <w:t>Greece</w:t>
      </w:r>
      <w:r w:rsidR="00C268E6">
        <w:t>, 202</w:t>
      </w:r>
      <w:r>
        <w:t>4</w:t>
      </w:r>
      <w:r w:rsidR="00DF66E1">
        <w:t>-</w:t>
      </w:r>
      <w:r>
        <w:t>02</w:t>
      </w:r>
      <w:r w:rsidR="00DF66E1">
        <w:t>-</w:t>
      </w:r>
      <w:r>
        <w:t>26</w:t>
      </w:r>
      <w:r w:rsidR="00DF66E1">
        <w:t xml:space="preserve"> - 202</w:t>
      </w:r>
      <w:r>
        <w:t>4</w:t>
      </w:r>
      <w:r w:rsidR="00DF66E1">
        <w:t>-</w:t>
      </w:r>
      <w:r>
        <w:t>03</w:t>
      </w:r>
      <w:r w:rsidR="00DF66E1">
        <w:t>-</w:t>
      </w:r>
      <w:r>
        <w:t>01</w:t>
      </w:r>
    </w:p>
    <w:p w14:paraId="252563D4" w14:textId="77777777" w:rsidR="00E90E49" w:rsidRPr="00CE0424" w:rsidRDefault="00E90E49" w:rsidP="00A54D7D">
      <w:pPr>
        <w:pStyle w:val="3GPPHeader"/>
        <w:jc w:val="left"/>
      </w:pPr>
    </w:p>
    <w:p w14:paraId="267378A2" w14:textId="3FF66F11" w:rsidR="00E90E49" w:rsidRPr="00CE0424" w:rsidRDefault="00E90E49" w:rsidP="00A54D7D">
      <w:pPr>
        <w:pStyle w:val="3GPPHeader"/>
        <w:jc w:val="left"/>
        <w:rPr>
          <w:sz w:val="22"/>
          <w:szCs w:val="22"/>
        </w:rPr>
      </w:pPr>
      <w:r w:rsidRPr="00CE0424">
        <w:rPr>
          <w:sz w:val="22"/>
          <w:szCs w:val="22"/>
        </w:rPr>
        <w:t>Agenda Item:</w:t>
      </w:r>
      <w:r w:rsidRPr="00CE0424">
        <w:rPr>
          <w:sz w:val="22"/>
          <w:szCs w:val="22"/>
        </w:rPr>
        <w:tab/>
      </w:r>
      <w:r w:rsidR="008F0971">
        <w:rPr>
          <w:sz w:val="22"/>
          <w:szCs w:val="22"/>
        </w:rPr>
        <w:t>7</w:t>
      </w:r>
      <w:r w:rsidR="00BD1224">
        <w:rPr>
          <w:sz w:val="22"/>
          <w:szCs w:val="22"/>
        </w:rPr>
        <w:t>.</w:t>
      </w:r>
      <w:r w:rsidR="008F0971">
        <w:rPr>
          <w:sz w:val="22"/>
          <w:szCs w:val="22"/>
        </w:rPr>
        <w:t>13</w:t>
      </w:r>
      <w:r w:rsidR="00BD1224">
        <w:rPr>
          <w:sz w:val="22"/>
          <w:szCs w:val="22"/>
        </w:rPr>
        <w:t>.</w:t>
      </w:r>
      <w:r w:rsidR="008F0971">
        <w:rPr>
          <w:sz w:val="22"/>
          <w:szCs w:val="22"/>
        </w:rPr>
        <w:t>3</w:t>
      </w:r>
    </w:p>
    <w:p w14:paraId="36E7B6AB" w14:textId="77777777" w:rsidR="00E90E49" w:rsidRPr="00CE0424" w:rsidRDefault="003D3C45" w:rsidP="00A54D7D">
      <w:pPr>
        <w:pStyle w:val="3GPPHeader"/>
        <w:jc w:val="left"/>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6D11078" w:rsidR="00E90E49" w:rsidRPr="00CE0424" w:rsidRDefault="003D3C45" w:rsidP="00A54D7D">
      <w:pPr>
        <w:pStyle w:val="3GPPHeader"/>
        <w:jc w:val="left"/>
        <w:rPr>
          <w:sz w:val="22"/>
          <w:szCs w:val="22"/>
        </w:rPr>
      </w:pPr>
      <w:r>
        <w:rPr>
          <w:sz w:val="22"/>
          <w:szCs w:val="22"/>
        </w:rPr>
        <w:t>Title:</w:t>
      </w:r>
      <w:r w:rsidR="00E90E49" w:rsidRPr="00CE0424">
        <w:rPr>
          <w:sz w:val="22"/>
          <w:szCs w:val="22"/>
        </w:rPr>
        <w:tab/>
      </w:r>
      <w:r w:rsidR="00883988">
        <w:rPr>
          <w:sz w:val="22"/>
          <w:szCs w:val="22"/>
        </w:rPr>
        <w:t xml:space="preserve">SON Support for </w:t>
      </w:r>
      <w:r w:rsidR="00261160">
        <w:rPr>
          <w:sz w:val="22"/>
          <w:szCs w:val="22"/>
        </w:rPr>
        <w:t>equivalent S</w:t>
      </w:r>
      <w:r w:rsidR="00883988">
        <w:rPr>
          <w:sz w:val="22"/>
          <w:szCs w:val="22"/>
        </w:rPr>
        <w:t>NPN</w:t>
      </w:r>
      <w:r w:rsidR="00261160">
        <w:rPr>
          <w:sz w:val="22"/>
          <w:szCs w:val="22"/>
        </w:rPr>
        <w:t>s</w:t>
      </w:r>
      <w:r w:rsidR="00991AE2">
        <w:rPr>
          <w:sz w:val="22"/>
          <w:szCs w:val="22"/>
        </w:rPr>
        <w:t xml:space="preserve"> </w:t>
      </w:r>
    </w:p>
    <w:p w14:paraId="24C111CD" w14:textId="77777777" w:rsidR="00E90E49" w:rsidRPr="00CE0424" w:rsidRDefault="00E90E49" w:rsidP="00A54D7D">
      <w:pPr>
        <w:pStyle w:val="3GPPHeader"/>
        <w:jc w:val="left"/>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41B8B06A" w14:textId="5A8292E3" w:rsidR="006C1A62" w:rsidRDefault="00AE40C4" w:rsidP="003267B7">
      <w:pPr>
        <w:rPr>
          <w:rFonts w:ascii="Arial" w:hAnsi="Arial"/>
          <w:lang w:eastAsia="zh-CN"/>
        </w:rPr>
      </w:pPr>
      <w:r>
        <w:rPr>
          <w:rFonts w:ascii="Arial" w:hAnsi="Arial"/>
          <w:lang w:eastAsia="zh-CN"/>
        </w:rPr>
        <w:t xml:space="preserve">In </w:t>
      </w:r>
      <w:r w:rsidR="001919F1">
        <w:rPr>
          <w:rFonts w:ascii="Arial" w:hAnsi="Arial"/>
          <w:lang w:eastAsia="zh-CN"/>
        </w:rPr>
        <w:t>this paper we address the following FFSs</w:t>
      </w:r>
      <w:r w:rsidR="00201D53">
        <w:rPr>
          <w:rFonts w:ascii="Arial" w:hAnsi="Arial"/>
          <w:lang w:eastAsia="zh-CN"/>
        </w:rPr>
        <w:t xml:space="preserve"> concerning the </w:t>
      </w:r>
      <w:r w:rsidR="00AC57A5">
        <w:rPr>
          <w:rFonts w:ascii="Arial" w:hAnsi="Arial"/>
          <w:lang w:eastAsia="zh-CN"/>
        </w:rPr>
        <w:t>e</w:t>
      </w:r>
      <w:r w:rsidR="00201D53">
        <w:rPr>
          <w:rFonts w:ascii="Arial" w:hAnsi="Arial"/>
          <w:lang w:eastAsia="zh-CN"/>
        </w:rPr>
        <w:t>quivalent SNPN identities</w:t>
      </w:r>
      <w:r w:rsidR="001919F1">
        <w:rPr>
          <w:rFonts w:ascii="Arial" w:hAnsi="Arial"/>
          <w:lang w:eastAsia="zh-CN"/>
        </w:rPr>
        <w:t xml:space="preserve"> captured in the first version of the TS </w:t>
      </w:r>
      <w:r w:rsidR="00F371BC">
        <w:rPr>
          <w:rFonts w:ascii="Arial" w:hAnsi="Arial"/>
          <w:lang w:eastAsia="zh-CN"/>
        </w:rPr>
        <w:t>38.331</w:t>
      </w:r>
      <w:r w:rsidR="00E1597A">
        <w:rPr>
          <w:rFonts w:ascii="Arial" w:hAnsi="Arial"/>
          <w:lang w:eastAsia="zh-CN"/>
        </w:rPr>
        <w:t>.</w:t>
      </w:r>
    </w:p>
    <w:p w14:paraId="79800DD4" w14:textId="2A973AB2" w:rsidR="00313C86" w:rsidRDefault="003A331A" w:rsidP="001919F1">
      <w:pPr>
        <w:pBdr>
          <w:top w:val="single" w:sz="4" w:space="1" w:color="auto"/>
          <w:left w:val="single" w:sz="4" w:space="4" w:color="auto"/>
          <w:bottom w:val="single" w:sz="4" w:space="1" w:color="auto"/>
          <w:right w:val="single" w:sz="4" w:space="4" w:color="auto"/>
        </w:pBdr>
      </w:pPr>
      <w:r>
        <w:t>Editor´s note: Including list of equivalent SNPN IDs in MDT report is FFS</w:t>
      </w:r>
      <w:r w:rsidRPr="00B625A4">
        <w:t>.</w:t>
      </w:r>
    </w:p>
    <w:p w14:paraId="0EF8EC6A" w14:textId="16AD4787" w:rsidR="00313C86" w:rsidRPr="00E1597A" w:rsidRDefault="00313C86" w:rsidP="00E1597A">
      <w:pPr>
        <w:pStyle w:val="Editorsnote0"/>
        <w:pBdr>
          <w:top w:val="single" w:sz="4" w:space="1" w:color="auto"/>
          <w:left w:val="single" w:sz="4" w:space="4" w:color="auto"/>
          <w:bottom w:val="single" w:sz="4" w:space="1" w:color="auto"/>
          <w:right w:val="single" w:sz="4" w:space="4" w:color="auto"/>
        </w:pBdr>
        <w:ind w:left="0" w:firstLine="0"/>
      </w:pPr>
      <w:r>
        <w:t>Editor´s note: Logging equivalent SNPNs in SON variables is FFS</w:t>
      </w:r>
      <w:r w:rsidRPr="00B625A4">
        <w:t>.</w:t>
      </w:r>
    </w:p>
    <w:p w14:paraId="64D24249" w14:textId="77777777" w:rsidR="00AE40C4" w:rsidRDefault="00230D18" w:rsidP="00AE40C4">
      <w:pPr>
        <w:pStyle w:val="Heading1"/>
      </w:pPr>
      <w:bookmarkStart w:id="0" w:name="_Ref178064866"/>
      <w:r>
        <w:t>2</w:t>
      </w:r>
      <w:r>
        <w:tab/>
      </w:r>
      <w:r w:rsidR="004000E8" w:rsidRPr="00CE0424">
        <w:t>Discussion</w:t>
      </w:r>
      <w:bookmarkEnd w:id="0"/>
    </w:p>
    <w:p w14:paraId="4417CB64" w14:textId="4B7323A7" w:rsidR="0045487E" w:rsidRDefault="0045487E" w:rsidP="0045487E">
      <w:pPr>
        <w:rPr>
          <w:rFonts w:ascii="Arial" w:hAnsi="Arial" w:cs="Arial"/>
        </w:rPr>
      </w:pPr>
      <w:r>
        <w:rPr>
          <w:rFonts w:ascii="Arial" w:hAnsi="Arial" w:cs="Arial"/>
        </w:rPr>
        <w:t>In the first version of the Rel-18 RRC TS 38.331, an FFS is captured on logging equivalent SNPNs in SON variables. Some companies argue that RAN3 did not support equivalent SNPNs in SON reports. The issue is also raised in so</w:t>
      </w:r>
      <w:r w:rsidR="00D80C3A">
        <w:rPr>
          <w:rFonts w:ascii="Arial" w:hAnsi="Arial" w:cs="Arial"/>
        </w:rPr>
        <w:t>m</w:t>
      </w:r>
      <w:r>
        <w:rPr>
          <w:rFonts w:ascii="Arial" w:hAnsi="Arial" w:cs="Arial"/>
        </w:rPr>
        <w:t xml:space="preserve">e </w:t>
      </w:r>
      <w:r w:rsidR="00D80C3A">
        <w:rPr>
          <w:rFonts w:ascii="Arial" w:hAnsi="Arial" w:cs="Arial"/>
        </w:rPr>
        <w:t xml:space="preserve">of the </w:t>
      </w:r>
      <w:r>
        <w:rPr>
          <w:rFonts w:ascii="Arial" w:hAnsi="Arial" w:cs="Arial"/>
        </w:rPr>
        <w:t>RILs</w:t>
      </w:r>
      <w:r w:rsidR="00D80C3A">
        <w:rPr>
          <w:rFonts w:ascii="Arial" w:hAnsi="Arial" w:cs="Arial"/>
        </w:rPr>
        <w:t xml:space="preserve"> (e.g., </w:t>
      </w:r>
      <w:r w:rsidR="001E3AD5">
        <w:rPr>
          <w:rFonts w:ascii="Arial" w:hAnsi="Arial" w:cs="Arial"/>
        </w:rPr>
        <w:t>Z511</w:t>
      </w:r>
      <w:r w:rsidR="008B3806">
        <w:rPr>
          <w:rFonts w:ascii="Arial" w:hAnsi="Arial" w:cs="Arial"/>
        </w:rPr>
        <w:t>, Z514</w:t>
      </w:r>
      <w:r w:rsidR="00D80C3A">
        <w:rPr>
          <w:rFonts w:ascii="Arial" w:hAnsi="Arial" w:cs="Arial"/>
        </w:rPr>
        <w:t>)</w:t>
      </w:r>
      <w:r>
        <w:rPr>
          <w:rFonts w:ascii="Arial" w:hAnsi="Arial" w:cs="Arial"/>
        </w:rPr>
        <w:t xml:space="preserve"> arguing that if UE sends the reports to equivalent SNPNs, there could be routing issue from the node receiving the SON report (in the equivalent SNPN) to the node that the SON report belongs to (the original SNPN wherein the report is collected)</w:t>
      </w:r>
      <w:r w:rsidR="00DD50B5">
        <w:rPr>
          <w:rFonts w:ascii="Arial" w:hAnsi="Arial" w:cs="Arial"/>
        </w:rPr>
        <w:t xml:space="preserve"> as RAN3 has not specified forwarding the SON reports between </w:t>
      </w:r>
      <w:proofErr w:type="spellStart"/>
      <w:r w:rsidR="00DD50B5">
        <w:rPr>
          <w:rFonts w:ascii="Arial" w:hAnsi="Arial" w:cs="Arial"/>
        </w:rPr>
        <w:t>eSNPNs</w:t>
      </w:r>
      <w:proofErr w:type="spellEnd"/>
      <w:r>
        <w:rPr>
          <w:rFonts w:ascii="Arial" w:hAnsi="Arial" w:cs="Arial"/>
        </w:rPr>
        <w:t>.</w:t>
      </w:r>
    </w:p>
    <w:p w14:paraId="203DF444" w14:textId="2A70820E" w:rsidR="00AE40C4" w:rsidRDefault="00AE40C4" w:rsidP="00AE40C4">
      <w:pPr>
        <w:rPr>
          <w:rFonts w:ascii="Arial" w:hAnsi="Arial" w:cs="Arial"/>
        </w:rPr>
      </w:pPr>
      <w:r>
        <w:rPr>
          <w:rFonts w:ascii="Arial" w:hAnsi="Arial" w:cs="Arial"/>
        </w:rPr>
        <w:t xml:space="preserve">To address the issue, we draw parallel to MDT </w:t>
      </w:r>
      <w:r w:rsidR="0048393A">
        <w:rPr>
          <w:rFonts w:ascii="Arial" w:hAnsi="Arial" w:cs="Arial"/>
        </w:rPr>
        <w:t>measurement configuration</w:t>
      </w:r>
      <w:r>
        <w:rPr>
          <w:rFonts w:ascii="Arial" w:hAnsi="Arial" w:cs="Arial"/>
        </w:rPr>
        <w:t>. RAN3 has enable</w:t>
      </w:r>
      <w:r w:rsidR="00F6083D">
        <w:rPr>
          <w:rFonts w:ascii="Arial" w:hAnsi="Arial" w:cs="Arial"/>
        </w:rPr>
        <w:t>d</w:t>
      </w:r>
      <w:r>
        <w:rPr>
          <w:rFonts w:ascii="Arial" w:hAnsi="Arial" w:cs="Arial"/>
        </w:rPr>
        <w:t xml:space="preserve"> to configure </w:t>
      </w:r>
      <w:proofErr w:type="spellStart"/>
      <w:r>
        <w:rPr>
          <w:rFonts w:ascii="Arial" w:hAnsi="Arial" w:cs="Arial"/>
        </w:rPr>
        <w:t>AreaConfiguration</w:t>
      </w:r>
      <w:proofErr w:type="spellEnd"/>
      <w:r>
        <w:rPr>
          <w:rFonts w:ascii="Arial" w:hAnsi="Arial" w:cs="Arial"/>
        </w:rPr>
        <w:t xml:space="preserve"> for a list of SNPNs. From RAN3#120 meeting</w:t>
      </w:r>
    </w:p>
    <w:p w14:paraId="5BB92D08" w14:textId="319ACD8F" w:rsidR="00AE40C4" w:rsidRDefault="00AE40C4" w:rsidP="00AE40C4">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spacing w:before="0" w:beforeAutospacing="0" w:after="0" w:afterAutospacing="0"/>
        <w:rPr>
          <w:rFonts w:ascii="Segoe UI" w:hAnsi="Segoe UI" w:cs="Segoe UI"/>
          <w:sz w:val="21"/>
          <w:szCs w:val="21"/>
        </w:rPr>
      </w:pPr>
      <w:r>
        <w:rPr>
          <w:rFonts w:ascii="Segoe UI" w:hAnsi="Segoe UI" w:cs="Segoe UI"/>
          <w:color w:val="2B9B62"/>
          <w:sz w:val="21"/>
          <w:szCs w:val="21"/>
        </w:rPr>
        <w:t>Agreement: Add multi-SNPN MDT area scope.</w:t>
      </w:r>
    </w:p>
    <w:p w14:paraId="353D2AF9" w14:textId="77777777" w:rsidR="0048393A" w:rsidRDefault="0048393A" w:rsidP="00AE40C4">
      <w:pPr>
        <w:rPr>
          <w:rFonts w:ascii="Arial" w:hAnsi="Arial" w:cs="Arial"/>
        </w:rPr>
      </w:pPr>
    </w:p>
    <w:p w14:paraId="51428496" w14:textId="74B3EAA1" w:rsidR="00806947" w:rsidRDefault="00AE40C4" w:rsidP="00AE40C4">
      <w:pPr>
        <w:rPr>
          <w:rFonts w:ascii="Arial" w:hAnsi="Arial" w:cs="Arial"/>
        </w:rPr>
      </w:pPr>
      <w:r w:rsidRPr="00AE40C4">
        <w:rPr>
          <w:rFonts w:ascii="Arial" w:hAnsi="Arial" w:cs="Arial"/>
        </w:rPr>
        <w:t>Thus,</w:t>
      </w:r>
      <w:r>
        <w:rPr>
          <w:rFonts w:ascii="Arial" w:hAnsi="Arial" w:cs="Arial"/>
        </w:rPr>
        <w:t xml:space="preserve"> UE is allowed to send logged MDT reports to equivalent SNPNs if the list of SNPNs </w:t>
      </w:r>
      <w:r w:rsidR="00497316">
        <w:rPr>
          <w:rFonts w:ascii="Arial" w:hAnsi="Arial" w:cs="Arial"/>
        </w:rPr>
        <w:t>is</w:t>
      </w:r>
      <w:r>
        <w:rPr>
          <w:rFonts w:ascii="Arial" w:hAnsi="Arial" w:cs="Arial"/>
        </w:rPr>
        <w:t xml:space="preserve"> configured by the network as part of </w:t>
      </w:r>
      <w:proofErr w:type="spellStart"/>
      <w:r>
        <w:rPr>
          <w:rFonts w:ascii="Arial" w:hAnsi="Arial" w:cs="Arial"/>
        </w:rPr>
        <w:t>AreaConfiguration</w:t>
      </w:r>
      <w:proofErr w:type="spellEnd"/>
      <w:r>
        <w:rPr>
          <w:rFonts w:ascii="Arial" w:hAnsi="Arial" w:cs="Arial"/>
        </w:rPr>
        <w:t>.</w:t>
      </w:r>
    </w:p>
    <w:p w14:paraId="7FC62CBE" w14:textId="56A9F888" w:rsidR="00AE40C4" w:rsidRPr="00AE40C4" w:rsidRDefault="00EC2B7A" w:rsidP="003E0AB5">
      <w:pPr>
        <w:pStyle w:val="Observation"/>
        <w:jc w:val="left"/>
        <w:rPr>
          <w:rStyle w:val="IvDbodytextChar"/>
          <w:rFonts w:cs="Arial"/>
          <w:spacing w:val="0"/>
          <w:lang w:val="en-GB" w:eastAsia="ja-JP"/>
        </w:rPr>
      </w:pPr>
      <w:bookmarkStart w:id="1" w:name="_Toc158819508"/>
      <w:r>
        <w:rPr>
          <w:rStyle w:val="IvDbodytextChar"/>
          <w:rFonts w:cs="Arial"/>
        </w:rPr>
        <w:t>RAN3 has enabled MDT data collection in equivalent SNPNs</w:t>
      </w:r>
      <w:r w:rsidR="00E715FC">
        <w:rPr>
          <w:rStyle w:val="IvDbodytextChar"/>
          <w:rFonts w:cs="Arial"/>
        </w:rPr>
        <w:t xml:space="preserve"> by enhancing the area configuration</w:t>
      </w:r>
      <w:r w:rsidR="004D36E1">
        <w:rPr>
          <w:rStyle w:val="IvDbodytextChar"/>
          <w:rFonts w:cs="Arial"/>
        </w:rPr>
        <w:t>.</w:t>
      </w:r>
      <w:bookmarkEnd w:id="1"/>
    </w:p>
    <w:p w14:paraId="7DCC2A28" w14:textId="607C7237" w:rsidR="00F604ED" w:rsidRDefault="008D14D8" w:rsidP="00A54D7D">
      <w:pPr>
        <w:pStyle w:val="IvDInstructiontext"/>
        <w:rPr>
          <w:rStyle w:val="IvDbodytextChar"/>
          <w:rFonts w:cs="Arial"/>
          <w:i w:val="0"/>
          <w:color w:val="auto"/>
          <w:sz w:val="20"/>
          <w:szCs w:val="20"/>
        </w:rPr>
      </w:pPr>
      <w:r>
        <w:rPr>
          <w:rStyle w:val="IvDbodytextChar"/>
          <w:rFonts w:cs="Arial"/>
          <w:i w:val="0"/>
          <w:color w:val="auto"/>
          <w:sz w:val="20"/>
          <w:szCs w:val="20"/>
        </w:rPr>
        <w:t>In addition</w:t>
      </w:r>
      <w:r w:rsidR="00F604ED">
        <w:rPr>
          <w:rStyle w:val="IvDbodytextChar"/>
          <w:rFonts w:cs="Arial"/>
          <w:i w:val="0"/>
          <w:color w:val="auto"/>
          <w:sz w:val="20"/>
          <w:szCs w:val="20"/>
        </w:rPr>
        <w:t>,</w:t>
      </w:r>
      <w:r>
        <w:rPr>
          <w:rStyle w:val="IvDbodytextChar"/>
          <w:rFonts w:cs="Arial"/>
          <w:i w:val="0"/>
          <w:color w:val="auto"/>
          <w:sz w:val="20"/>
          <w:szCs w:val="20"/>
        </w:rPr>
        <w:t xml:space="preserve"> in </w:t>
      </w:r>
      <w:r w:rsidR="00F604ED">
        <w:rPr>
          <w:rStyle w:val="IvDbodytextChar"/>
          <w:rFonts w:cs="Arial"/>
          <w:i w:val="0"/>
          <w:color w:val="auto"/>
          <w:sz w:val="20"/>
          <w:szCs w:val="20"/>
        </w:rPr>
        <w:t xml:space="preserve">the </w:t>
      </w:r>
      <w:r>
        <w:rPr>
          <w:rStyle w:val="IvDbodytextChar"/>
          <w:rFonts w:cs="Arial"/>
          <w:i w:val="0"/>
          <w:color w:val="auto"/>
          <w:sz w:val="20"/>
          <w:szCs w:val="20"/>
        </w:rPr>
        <w:t xml:space="preserve">meeting </w:t>
      </w:r>
      <w:r w:rsidR="00F604ED">
        <w:rPr>
          <w:rStyle w:val="IvDbodytextChar"/>
          <w:rFonts w:cs="Arial"/>
          <w:i w:val="0"/>
          <w:color w:val="auto"/>
          <w:sz w:val="20"/>
          <w:szCs w:val="20"/>
        </w:rPr>
        <w:t>RAN2#123 the following has been agreed.</w:t>
      </w:r>
    </w:p>
    <w:p w14:paraId="296C5A90" w14:textId="77777777" w:rsidR="00A7205F" w:rsidRDefault="00A7205F" w:rsidP="00A54D7D">
      <w:pPr>
        <w:pStyle w:val="IvDInstructiontext"/>
        <w:rPr>
          <w:rStyle w:val="IvDbodytextChar"/>
          <w:rFonts w:cs="Arial"/>
          <w:i w:val="0"/>
          <w:color w:val="auto"/>
          <w:sz w:val="20"/>
          <w:szCs w:val="20"/>
        </w:rPr>
      </w:pPr>
    </w:p>
    <w:p w14:paraId="09ACEDC1" w14:textId="77777777" w:rsidR="00914148" w:rsidRPr="006F52A9" w:rsidRDefault="00914148" w:rsidP="006F52A9">
      <w:pPr>
        <w:pStyle w:val="Doc-text2"/>
        <w:pBdr>
          <w:top w:val="single" w:sz="4" w:space="1" w:color="auto"/>
          <w:left w:val="single" w:sz="4" w:space="4" w:color="auto"/>
          <w:bottom w:val="single" w:sz="4" w:space="1" w:color="auto"/>
          <w:right w:val="single" w:sz="4" w:space="4" w:color="auto"/>
        </w:pBdr>
        <w:ind w:left="426"/>
        <w:rPr>
          <w:color w:val="538135" w:themeColor="accent6" w:themeShade="BF"/>
          <w:lang w:val="en-US"/>
        </w:rPr>
      </w:pPr>
      <w:r w:rsidRPr="006F52A9">
        <w:rPr>
          <w:color w:val="538135" w:themeColor="accent6" w:themeShade="BF"/>
          <w:lang w:val="en-US"/>
        </w:rPr>
        <w:t>3</w:t>
      </w:r>
      <w:r w:rsidRPr="006F52A9">
        <w:rPr>
          <w:color w:val="538135" w:themeColor="accent6" w:themeShade="BF"/>
          <w:lang w:val="en-US"/>
        </w:rPr>
        <w:tab/>
        <w:t>UE performs SNPN ID checking before transmitting the information for corresponding SON and MDT reports, upon the network requests for it.</w:t>
      </w:r>
    </w:p>
    <w:p w14:paraId="4A29BBA9" w14:textId="77777777" w:rsidR="00914148" w:rsidRPr="006F52A9" w:rsidRDefault="00914148" w:rsidP="006F52A9">
      <w:pPr>
        <w:pStyle w:val="Doc-text2"/>
        <w:pBdr>
          <w:top w:val="single" w:sz="4" w:space="1" w:color="auto"/>
          <w:left w:val="single" w:sz="4" w:space="4" w:color="auto"/>
          <w:bottom w:val="single" w:sz="4" w:space="1" w:color="auto"/>
          <w:right w:val="single" w:sz="4" w:space="4" w:color="auto"/>
        </w:pBdr>
        <w:ind w:left="426"/>
        <w:rPr>
          <w:color w:val="538135" w:themeColor="accent6" w:themeShade="BF"/>
          <w:lang w:val="en-US"/>
        </w:rPr>
      </w:pPr>
      <w:r w:rsidRPr="006F52A9">
        <w:rPr>
          <w:color w:val="538135" w:themeColor="accent6" w:themeShade="BF"/>
          <w:lang w:val="en-US"/>
        </w:rPr>
        <w:t>4</w:t>
      </w:r>
      <w:r w:rsidRPr="006F52A9">
        <w:rPr>
          <w:color w:val="538135" w:themeColor="accent6" w:themeShade="BF"/>
          <w:lang w:val="en-US"/>
        </w:rPr>
        <w:tab/>
      </w:r>
      <w:r w:rsidRPr="006F52A9">
        <w:rPr>
          <w:color w:val="538135" w:themeColor="accent6" w:themeShade="BF"/>
          <w:highlight w:val="yellow"/>
          <w:lang w:val="en-US"/>
        </w:rPr>
        <w:t>Assuming ESNPN is supported, include a list of SNPN IDs in the logged MDT report.</w:t>
      </w:r>
    </w:p>
    <w:p w14:paraId="4D742BAC" w14:textId="171E5CBC" w:rsidR="0064336D" w:rsidRDefault="0064336D" w:rsidP="00A54D7D">
      <w:pPr>
        <w:pStyle w:val="IvDInstructiontext"/>
        <w:rPr>
          <w:rStyle w:val="IvDbodytextChar"/>
          <w:rFonts w:cs="Arial"/>
          <w:i w:val="0"/>
          <w:color w:val="auto"/>
          <w:sz w:val="20"/>
          <w:szCs w:val="20"/>
        </w:rPr>
      </w:pPr>
      <w:r>
        <w:rPr>
          <w:rStyle w:val="IvDbodytextChar"/>
          <w:rFonts w:cs="Arial"/>
          <w:i w:val="0"/>
          <w:color w:val="auto"/>
          <w:sz w:val="20"/>
          <w:szCs w:val="20"/>
        </w:rPr>
        <w:t xml:space="preserve">In our understanding, the above </w:t>
      </w:r>
      <w:r w:rsidR="001526B8" w:rsidRPr="006F52A9">
        <w:rPr>
          <w:rStyle w:val="IvDbodytextChar"/>
          <w:rFonts w:cs="Arial"/>
          <w:i w:val="0"/>
          <w:color w:val="auto"/>
          <w:sz w:val="20"/>
          <w:szCs w:val="20"/>
          <w:highlight w:val="yellow"/>
        </w:rPr>
        <w:t>highlighted</w:t>
      </w:r>
      <w:r w:rsidR="001526B8">
        <w:rPr>
          <w:rStyle w:val="IvDbodytextChar"/>
          <w:rFonts w:cs="Arial"/>
          <w:i w:val="0"/>
          <w:color w:val="auto"/>
          <w:sz w:val="20"/>
          <w:szCs w:val="20"/>
        </w:rPr>
        <w:t xml:space="preserve"> </w:t>
      </w:r>
      <w:r>
        <w:rPr>
          <w:rStyle w:val="IvDbodytextChar"/>
          <w:rFonts w:cs="Arial"/>
          <w:i w:val="0"/>
          <w:color w:val="auto"/>
          <w:sz w:val="20"/>
          <w:szCs w:val="20"/>
        </w:rPr>
        <w:t xml:space="preserve">agreement </w:t>
      </w:r>
      <w:r w:rsidR="00914148">
        <w:rPr>
          <w:rStyle w:val="IvDbodytextChar"/>
          <w:rFonts w:cs="Arial"/>
          <w:i w:val="0"/>
          <w:color w:val="auto"/>
          <w:sz w:val="20"/>
          <w:szCs w:val="20"/>
        </w:rPr>
        <w:t xml:space="preserve">(4) which is following the agreement (3) </w:t>
      </w:r>
      <w:r w:rsidR="00D87FEA">
        <w:rPr>
          <w:rStyle w:val="IvDbodytextChar"/>
          <w:rFonts w:cs="Arial"/>
          <w:i w:val="0"/>
          <w:color w:val="auto"/>
          <w:sz w:val="20"/>
          <w:szCs w:val="20"/>
        </w:rPr>
        <w:t>is to enable the SNPN ID checking for equivalent SNPNs</w:t>
      </w:r>
      <w:r w:rsidR="001526B8">
        <w:rPr>
          <w:rStyle w:val="IvDbodytextChar"/>
          <w:rFonts w:cs="Arial"/>
          <w:i w:val="0"/>
          <w:color w:val="auto"/>
          <w:sz w:val="20"/>
          <w:szCs w:val="20"/>
        </w:rPr>
        <w:t xml:space="preserve"> which means a list of SNPN IDs should be logged in the </w:t>
      </w:r>
      <w:r w:rsidR="00275010">
        <w:rPr>
          <w:rStyle w:val="IvDbodytextChar"/>
          <w:rFonts w:cs="Arial"/>
          <w:i w:val="0"/>
          <w:color w:val="auto"/>
          <w:sz w:val="20"/>
          <w:szCs w:val="20"/>
        </w:rPr>
        <w:t xml:space="preserve">MDT report </w:t>
      </w:r>
      <w:proofErr w:type="gramStart"/>
      <w:r w:rsidR="00275010">
        <w:rPr>
          <w:rStyle w:val="IvDbodytextChar"/>
          <w:rFonts w:cs="Arial"/>
          <w:i w:val="0"/>
          <w:color w:val="auto"/>
          <w:sz w:val="20"/>
          <w:szCs w:val="20"/>
        </w:rPr>
        <w:t>variable</w:t>
      </w:r>
      <w:r w:rsidR="001526B8">
        <w:rPr>
          <w:rStyle w:val="IvDbodytextChar"/>
          <w:rFonts w:cs="Arial"/>
          <w:i w:val="0"/>
          <w:color w:val="auto"/>
          <w:sz w:val="20"/>
          <w:szCs w:val="20"/>
        </w:rPr>
        <w:t>, and</w:t>
      </w:r>
      <w:proofErr w:type="gramEnd"/>
      <w:r w:rsidR="001526B8">
        <w:rPr>
          <w:rStyle w:val="IvDbodytextChar"/>
          <w:rFonts w:cs="Arial"/>
          <w:i w:val="0"/>
          <w:color w:val="auto"/>
          <w:sz w:val="20"/>
          <w:szCs w:val="20"/>
        </w:rPr>
        <w:t xml:space="preserve"> </w:t>
      </w:r>
      <w:r w:rsidR="001526B8" w:rsidRPr="006F52A9">
        <w:rPr>
          <w:rStyle w:val="IvDbodytextChar"/>
          <w:rFonts w:cs="Arial"/>
          <w:i w:val="0"/>
          <w:color w:val="auto"/>
          <w:sz w:val="20"/>
          <w:szCs w:val="20"/>
          <w:u w:val="single"/>
        </w:rPr>
        <w:t>should not be miss-interpreted as including a list of SNPNS IDs in the logged MDT report</w:t>
      </w:r>
      <w:r w:rsidR="00275010">
        <w:rPr>
          <w:rStyle w:val="IvDbodytextChar"/>
          <w:rFonts w:cs="Arial"/>
          <w:i w:val="0"/>
          <w:color w:val="auto"/>
          <w:sz w:val="20"/>
          <w:szCs w:val="20"/>
        </w:rPr>
        <w:t xml:space="preserve"> (that </w:t>
      </w:r>
      <w:r w:rsidR="00BC4A0B">
        <w:rPr>
          <w:rStyle w:val="IvDbodytextChar"/>
          <w:rFonts w:cs="Arial"/>
          <w:i w:val="0"/>
          <w:color w:val="auto"/>
          <w:sz w:val="20"/>
          <w:szCs w:val="20"/>
        </w:rPr>
        <w:t>is sent</w:t>
      </w:r>
      <w:r w:rsidR="00275010">
        <w:rPr>
          <w:rStyle w:val="IvDbodytextChar"/>
          <w:rFonts w:cs="Arial"/>
          <w:i w:val="0"/>
          <w:color w:val="auto"/>
          <w:sz w:val="20"/>
          <w:szCs w:val="20"/>
        </w:rPr>
        <w:t xml:space="preserve"> over</w:t>
      </w:r>
      <w:r w:rsidR="005F3610">
        <w:rPr>
          <w:rStyle w:val="IvDbodytextChar"/>
          <w:rFonts w:cs="Arial"/>
          <w:i w:val="0"/>
          <w:color w:val="auto"/>
          <w:sz w:val="20"/>
          <w:szCs w:val="20"/>
        </w:rPr>
        <w:t>-</w:t>
      </w:r>
      <w:r w:rsidR="00275010">
        <w:rPr>
          <w:rStyle w:val="IvDbodytextChar"/>
          <w:rFonts w:cs="Arial"/>
          <w:i w:val="0"/>
          <w:color w:val="auto"/>
          <w:sz w:val="20"/>
          <w:szCs w:val="20"/>
        </w:rPr>
        <w:t>the</w:t>
      </w:r>
      <w:r w:rsidR="005F3610">
        <w:rPr>
          <w:rStyle w:val="IvDbodytextChar"/>
          <w:rFonts w:cs="Arial"/>
          <w:i w:val="0"/>
          <w:color w:val="auto"/>
          <w:sz w:val="20"/>
          <w:szCs w:val="20"/>
        </w:rPr>
        <w:t>-</w:t>
      </w:r>
      <w:r w:rsidR="00275010">
        <w:rPr>
          <w:rStyle w:val="IvDbodytextChar"/>
          <w:rFonts w:cs="Arial"/>
          <w:i w:val="0"/>
          <w:color w:val="auto"/>
          <w:sz w:val="20"/>
          <w:szCs w:val="20"/>
        </w:rPr>
        <w:t>air)</w:t>
      </w:r>
      <w:r w:rsidR="00BF4876">
        <w:rPr>
          <w:rStyle w:val="IvDbodytextChar"/>
          <w:rFonts w:cs="Arial"/>
          <w:i w:val="0"/>
          <w:color w:val="auto"/>
          <w:sz w:val="20"/>
          <w:szCs w:val="20"/>
        </w:rPr>
        <w:t>.</w:t>
      </w:r>
    </w:p>
    <w:p w14:paraId="00B7A1E7" w14:textId="77777777" w:rsidR="0077447C" w:rsidRDefault="0077447C" w:rsidP="00A54D7D">
      <w:pPr>
        <w:pStyle w:val="IvDInstructiontext"/>
        <w:rPr>
          <w:rStyle w:val="IvDbodytextChar"/>
          <w:rFonts w:cs="Arial"/>
          <w:i w:val="0"/>
          <w:color w:val="auto"/>
          <w:sz w:val="20"/>
          <w:szCs w:val="20"/>
        </w:rPr>
      </w:pPr>
    </w:p>
    <w:p w14:paraId="5F3F2655" w14:textId="174B0768" w:rsidR="0077447C" w:rsidRDefault="0077447C" w:rsidP="0077447C">
      <w:pPr>
        <w:pStyle w:val="Observation"/>
        <w:jc w:val="left"/>
        <w:rPr>
          <w:rStyle w:val="IvDbodytextChar"/>
          <w:rFonts w:cs="Arial"/>
        </w:rPr>
      </w:pPr>
      <w:bookmarkStart w:id="2" w:name="_Toc158819509"/>
      <w:r>
        <w:rPr>
          <w:rStyle w:val="IvDbodytextChar"/>
          <w:rFonts w:cs="Arial"/>
        </w:rPr>
        <w:t>The agreement “</w:t>
      </w:r>
      <w:r w:rsidRPr="001054A7">
        <w:rPr>
          <w:color w:val="538135" w:themeColor="accent6" w:themeShade="BF"/>
          <w:highlight w:val="yellow"/>
          <w:lang w:val="en-US"/>
        </w:rPr>
        <w:t>Assuming ESNPN is supported, include a list of SNPN IDs in the logged MDT report.</w:t>
      </w:r>
      <w:r>
        <w:rPr>
          <w:rStyle w:val="IvDbodytextChar"/>
          <w:rFonts w:cs="Arial"/>
        </w:rPr>
        <w:t xml:space="preserve">” is to enable </w:t>
      </w:r>
      <w:r w:rsidR="006B5C97">
        <w:rPr>
          <w:rStyle w:val="IvDbodytextChar"/>
          <w:rFonts w:cs="Arial"/>
        </w:rPr>
        <w:t>reporting the MDT report to equivalent SNPNs</w:t>
      </w:r>
      <w:r w:rsidR="00FB6C39">
        <w:rPr>
          <w:rStyle w:val="IvDbodytextChar"/>
          <w:rFonts w:cs="Arial"/>
        </w:rPr>
        <w:t>, b</w:t>
      </w:r>
      <w:r w:rsidR="00D54400">
        <w:rPr>
          <w:rStyle w:val="IvDbodytextChar"/>
          <w:rFonts w:cs="Arial"/>
        </w:rPr>
        <w:t>y</w:t>
      </w:r>
      <w:r w:rsidR="00FB6C39">
        <w:rPr>
          <w:rStyle w:val="IvDbodytextChar"/>
          <w:rFonts w:cs="Arial"/>
        </w:rPr>
        <w:t xml:space="preserve"> including the equivalent SNPN IDs in the</w:t>
      </w:r>
      <w:r w:rsidR="00EE6343">
        <w:rPr>
          <w:rStyle w:val="IvDbodytextChar"/>
          <w:rFonts w:cs="Arial"/>
        </w:rPr>
        <w:t xml:space="preserve"> MDT variable i.e.,</w:t>
      </w:r>
      <w:r w:rsidR="00FB6C39">
        <w:rPr>
          <w:rStyle w:val="IvDbodytextChar"/>
          <w:rFonts w:cs="Arial"/>
        </w:rPr>
        <w:t xml:space="preserve"> </w:t>
      </w:r>
      <w:proofErr w:type="spellStart"/>
      <w:r w:rsidR="00FB6C39">
        <w:rPr>
          <w:rStyle w:val="IvDbodytextChar"/>
          <w:rFonts w:cs="Arial"/>
        </w:rPr>
        <w:t>VarLog</w:t>
      </w:r>
      <w:r w:rsidR="00CE1C30">
        <w:rPr>
          <w:rStyle w:val="IvDbodytextChar"/>
          <w:rFonts w:cs="Arial"/>
        </w:rPr>
        <w:t>MeasReport</w:t>
      </w:r>
      <w:proofErr w:type="spellEnd"/>
      <w:r>
        <w:rPr>
          <w:rStyle w:val="IvDbodytextChar"/>
          <w:rFonts w:cs="Arial"/>
        </w:rPr>
        <w:t>.</w:t>
      </w:r>
      <w:bookmarkEnd w:id="2"/>
    </w:p>
    <w:p w14:paraId="10C5F45E" w14:textId="77777777" w:rsidR="0077447C" w:rsidRDefault="0077447C" w:rsidP="00A54D7D">
      <w:pPr>
        <w:pStyle w:val="IvDInstructiontext"/>
        <w:rPr>
          <w:rStyle w:val="IvDbodytextChar"/>
          <w:rFonts w:cs="Arial"/>
          <w:i w:val="0"/>
          <w:color w:val="auto"/>
          <w:sz w:val="20"/>
          <w:szCs w:val="20"/>
        </w:rPr>
      </w:pPr>
    </w:p>
    <w:p w14:paraId="6B3522BA" w14:textId="1382E53D" w:rsidR="002B6A17" w:rsidRDefault="002B6A17" w:rsidP="00A54D7D">
      <w:pPr>
        <w:pStyle w:val="IvDInstructiontext"/>
        <w:rPr>
          <w:rStyle w:val="IvDbodytextChar"/>
          <w:rFonts w:cs="Arial"/>
          <w:i w:val="0"/>
          <w:color w:val="auto"/>
          <w:sz w:val="20"/>
          <w:szCs w:val="20"/>
        </w:rPr>
      </w:pPr>
      <w:r>
        <w:rPr>
          <w:rStyle w:val="IvDbodytextChar"/>
          <w:rFonts w:cs="Arial"/>
          <w:i w:val="0"/>
          <w:color w:val="auto"/>
          <w:sz w:val="20"/>
          <w:szCs w:val="20"/>
        </w:rPr>
        <w:t>Therefore</w:t>
      </w:r>
      <w:r w:rsidR="005E6846">
        <w:rPr>
          <w:rStyle w:val="IvDbodytextChar"/>
          <w:rFonts w:cs="Arial"/>
          <w:i w:val="0"/>
          <w:color w:val="auto"/>
          <w:sz w:val="20"/>
          <w:szCs w:val="20"/>
        </w:rPr>
        <w:t>,</w:t>
      </w:r>
      <w:r>
        <w:rPr>
          <w:rStyle w:val="IvDbodytextChar"/>
          <w:rFonts w:cs="Arial"/>
          <w:i w:val="0"/>
          <w:color w:val="auto"/>
          <w:sz w:val="20"/>
          <w:szCs w:val="20"/>
        </w:rPr>
        <w:t xml:space="preserve"> we request RAN2 to confirm the following understanding.</w:t>
      </w:r>
    </w:p>
    <w:p w14:paraId="49E17B18" w14:textId="77777777" w:rsidR="002B6A17" w:rsidRDefault="002B6A17" w:rsidP="00A54D7D">
      <w:pPr>
        <w:pStyle w:val="IvDInstructiontext"/>
        <w:rPr>
          <w:rStyle w:val="IvDbodytextChar"/>
          <w:rFonts w:cs="Arial"/>
          <w:i w:val="0"/>
          <w:color w:val="auto"/>
          <w:sz w:val="20"/>
          <w:szCs w:val="20"/>
        </w:rPr>
      </w:pPr>
    </w:p>
    <w:p w14:paraId="1711138B" w14:textId="33409AAE" w:rsidR="002E02D3" w:rsidRPr="006F52A9" w:rsidRDefault="002E02D3" w:rsidP="006F52A9">
      <w:pPr>
        <w:pStyle w:val="Proposal"/>
        <w:jc w:val="left"/>
      </w:pPr>
      <w:bookmarkStart w:id="3" w:name="_Toc159238393"/>
      <w:r w:rsidRPr="006F52A9">
        <w:t xml:space="preserve">RAN2 confirm including the SNPN IDs in the logged MDT report </w:t>
      </w:r>
      <w:r w:rsidR="00CE470A">
        <w:t>“</w:t>
      </w:r>
      <w:r w:rsidRPr="006F52A9">
        <w:t>variable</w:t>
      </w:r>
      <w:r w:rsidR="00CE470A">
        <w:t>”</w:t>
      </w:r>
      <w:r w:rsidR="000D23C8">
        <w:t xml:space="preserve"> (</w:t>
      </w:r>
      <w:proofErr w:type="spellStart"/>
      <w:r w:rsidR="000D23C8">
        <w:t>VarLogMeasReport</w:t>
      </w:r>
      <w:proofErr w:type="spellEnd"/>
      <w:r w:rsidR="000D23C8">
        <w:t>)</w:t>
      </w:r>
      <w:r w:rsidRPr="006F52A9">
        <w:t xml:space="preserve"> </w:t>
      </w:r>
      <w:r>
        <w:t xml:space="preserve">when network configures </w:t>
      </w:r>
      <w:r w:rsidR="00CE470A">
        <w:t>equivalent SNPNs</w:t>
      </w:r>
      <w:r w:rsidR="00846397">
        <w:t xml:space="preserve"> in area configuration</w:t>
      </w:r>
      <w:r w:rsidR="00CE470A">
        <w:t>.</w:t>
      </w:r>
      <w:bookmarkEnd w:id="3"/>
    </w:p>
    <w:p w14:paraId="382D1EB6" w14:textId="6E958339" w:rsidR="00C13F9C" w:rsidRDefault="0077447C" w:rsidP="00A54D7D">
      <w:pPr>
        <w:pStyle w:val="IvDInstructiontext"/>
        <w:rPr>
          <w:rStyle w:val="IvDbodytextChar"/>
          <w:rFonts w:cs="Arial"/>
          <w:i w:val="0"/>
          <w:color w:val="auto"/>
          <w:sz w:val="20"/>
          <w:szCs w:val="20"/>
        </w:rPr>
      </w:pPr>
      <w:r>
        <w:rPr>
          <w:rStyle w:val="IvDbodytextChar"/>
          <w:rFonts w:cs="Arial"/>
          <w:i w:val="0"/>
          <w:color w:val="auto"/>
          <w:sz w:val="20"/>
          <w:szCs w:val="20"/>
        </w:rPr>
        <w:t xml:space="preserve">Moreover, </w:t>
      </w:r>
      <w:proofErr w:type="gramStart"/>
      <w:r w:rsidR="00DC6248">
        <w:rPr>
          <w:rStyle w:val="IvDbodytextChar"/>
          <w:rFonts w:cs="Arial"/>
          <w:i w:val="0"/>
          <w:color w:val="auto"/>
          <w:sz w:val="20"/>
          <w:szCs w:val="20"/>
        </w:rPr>
        <w:t>similar to</w:t>
      </w:r>
      <w:proofErr w:type="gramEnd"/>
      <w:r w:rsidR="00DC6248">
        <w:rPr>
          <w:rStyle w:val="IvDbodytextChar"/>
          <w:rFonts w:cs="Arial"/>
          <w:i w:val="0"/>
          <w:color w:val="auto"/>
          <w:sz w:val="20"/>
          <w:szCs w:val="20"/>
        </w:rPr>
        <w:t xml:space="preserve"> forwarding the SON reports between equivalent PLMNs, </w:t>
      </w:r>
      <w:r w:rsidR="002B607F">
        <w:rPr>
          <w:rStyle w:val="IvDbodytextChar"/>
          <w:rFonts w:cs="Arial"/>
          <w:i w:val="0"/>
          <w:color w:val="auto"/>
          <w:sz w:val="20"/>
          <w:szCs w:val="20"/>
        </w:rPr>
        <w:t xml:space="preserve">the legacy SON reports </w:t>
      </w:r>
      <w:r w:rsidR="004C460E">
        <w:rPr>
          <w:rStyle w:val="IvDbodytextChar"/>
          <w:rFonts w:cs="Arial"/>
          <w:i w:val="0"/>
          <w:color w:val="auto"/>
          <w:sz w:val="20"/>
          <w:szCs w:val="20"/>
        </w:rPr>
        <w:t>forwarding mechanism</w:t>
      </w:r>
      <w:r w:rsidR="008001AA">
        <w:rPr>
          <w:rStyle w:val="IvDbodytextChar"/>
          <w:rFonts w:cs="Arial"/>
          <w:i w:val="0"/>
          <w:color w:val="auto"/>
          <w:sz w:val="20"/>
          <w:szCs w:val="20"/>
        </w:rPr>
        <w:t xml:space="preserve"> </w:t>
      </w:r>
      <w:r w:rsidR="004C460E">
        <w:rPr>
          <w:rStyle w:val="IvDbodytextChar"/>
          <w:rFonts w:cs="Arial"/>
          <w:i w:val="0"/>
          <w:color w:val="auto"/>
          <w:sz w:val="20"/>
          <w:szCs w:val="20"/>
        </w:rPr>
        <w:t xml:space="preserve">is sufficient to </w:t>
      </w:r>
      <w:r w:rsidR="002D3E40">
        <w:rPr>
          <w:rStyle w:val="IvDbodytextChar"/>
          <w:rFonts w:cs="Arial"/>
          <w:i w:val="0"/>
          <w:color w:val="auto"/>
          <w:sz w:val="20"/>
          <w:szCs w:val="20"/>
        </w:rPr>
        <w:t>forward the</w:t>
      </w:r>
      <w:r w:rsidR="00DC6248">
        <w:rPr>
          <w:rStyle w:val="IvDbodytextChar"/>
          <w:rFonts w:cs="Arial"/>
          <w:i w:val="0"/>
          <w:color w:val="auto"/>
          <w:sz w:val="20"/>
          <w:szCs w:val="20"/>
        </w:rPr>
        <w:t xml:space="preserve"> SON reports between equivalent SNPNs</w:t>
      </w:r>
      <w:r w:rsidR="00440F3E">
        <w:rPr>
          <w:rStyle w:val="IvDbodytextChar"/>
          <w:rFonts w:cs="Arial"/>
          <w:i w:val="0"/>
          <w:color w:val="auto"/>
          <w:sz w:val="20"/>
          <w:szCs w:val="20"/>
        </w:rPr>
        <w:t xml:space="preserve">. </w:t>
      </w:r>
      <w:r w:rsidR="00956D1F">
        <w:rPr>
          <w:rStyle w:val="IvDbodytextChar"/>
          <w:rFonts w:cs="Arial"/>
          <w:i w:val="0"/>
          <w:color w:val="auto"/>
          <w:sz w:val="20"/>
          <w:szCs w:val="20"/>
        </w:rPr>
        <w:t xml:space="preserve">In other words, forwarding the SON reports between equivalent SNPNs can be treated as forwarding the SON reports between equivalent PLMNs. </w:t>
      </w:r>
      <w:r w:rsidR="00C13F9C">
        <w:rPr>
          <w:rStyle w:val="IvDbodytextChar"/>
          <w:rFonts w:cs="Arial"/>
          <w:i w:val="0"/>
          <w:color w:val="auto"/>
          <w:sz w:val="20"/>
          <w:szCs w:val="20"/>
        </w:rPr>
        <w:t xml:space="preserve">Given that the legacy solution works for the SNPN, </w:t>
      </w:r>
      <w:r w:rsidR="00F6083D">
        <w:rPr>
          <w:rStyle w:val="IvDbodytextChar"/>
          <w:rFonts w:cs="Arial"/>
          <w:i w:val="0"/>
          <w:color w:val="auto"/>
          <w:sz w:val="20"/>
          <w:szCs w:val="20"/>
        </w:rPr>
        <w:t xml:space="preserve">RAN3 </w:t>
      </w:r>
      <w:r w:rsidR="00956D1F">
        <w:rPr>
          <w:rStyle w:val="IvDbodytextChar"/>
          <w:rFonts w:cs="Arial"/>
          <w:i w:val="0"/>
          <w:color w:val="auto"/>
          <w:sz w:val="20"/>
          <w:szCs w:val="20"/>
        </w:rPr>
        <w:t xml:space="preserve">have not </w:t>
      </w:r>
      <w:r w:rsidR="00C13F9C">
        <w:rPr>
          <w:rStyle w:val="IvDbodytextChar"/>
          <w:rFonts w:cs="Arial"/>
          <w:i w:val="0"/>
          <w:color w:val="auto"/>
          <w:sz w:val="20"/>
          <w:szCs w:val="20"/>
        </w:rPr>
        <w:t>developed any enhancement for forwarding the SON reports among the SNPN networks.</w:t>
      </w:r>
    </w:p>
    <w:p w14:paraId="75375C95" w14:textId="77777777" w:rsidR="00AE40C4" w:rsidRDefault="00AE40C4" w:rsidP="00A54D7D">
      <w:pPr>
        <w:pStyle w:val="IvDInstructiontext"/>
        <w:rPr>
          <w:rStyle w:val="IvDbodytextChar"/>
          <w:rFonts w:cs="Arial"/>
          <w:i w:val="0"/>
          <w:color w:val="auto"/>
          <w:sz w:val="20"/>
          <w:szCs w:val="20"/>
        </w:rPr>
      </w:pPr>
    </w:p>
    <w:p w14:paraId="3B763FCE" w14:textId="45ADD842" w:rsidR="00AE40C4" w:rsidRDefault="00C13F9C">
      <w:pPr>
        <w:pStyle w:val="Observation"/>
        <w:numPr>
          <w:ilvl w:val="0"/>
          <w:numId w:val="0"/>
        </w:numPr>
        <w:ind w:left="360" w:hanging="360"/>
        <w:jc w:val="left"/>
        <w:rPr>
          <w:rStyle w:val="IvDbodytextChar"/>
          <w:rFonts w:cs="Arial"/>
        </w:rPr>
      </w:pPr>
      <w:bookmarkStart w:id="4" w:name="_Toc158819510"/>
      <w:r w:rsidRPr="000557DB">
        <w:rPr>
          <w:rStyle w:val="IvDbodytextChar"/>
          <w:rFonts w:cs="Arial"/>
        </w:rPr>
        <w:t xml:space="preserve">Forwarding SON </w:t>
      </w:r>
      <w:r w:rsidR="00AE40C4" w:rsidRPr="000557DB">
        <w:rPr>
          <w:rStyle w:val="IvDbodytextChar"/>
          <w:rFonts w:cs="Arial"/>
        </w:rPr>
        <w:t xml:space="preserve">reports between equivalent SNPNs </w:t>
      </w:r>
      <w:r w:rsidRPr="000557DB">
        <w:rPr>
          <w:rStyle w:val="IvDbodytextChar"/>
          <w:rFonts w:cs="Arial"/>
        </w:rPr>
        <w:t xml:space="preserve">is </w:t>
      </w:r>
      <w:r w:rsidR="000557DB" w:rsidRPr="000557DB">
        <w:rPr>
          <w:rStyle w:val="IvDbodytextChar"/>
          <w:rFonts w:cs="Arial"/>
        </w:rPr>
        <w:t xml:space="preserve">already </w:t>
      </w:r>
      <w:r w:rsidR="00AE40C4" w:rsidRPr="000557DB">
        <w:rPr>
          <w:rStyle w:val="IvDbodytextChar"/>
          <w:rFonts w:cs="Arial"/>
        </w:rPr>
        <w:t xml:space="preserve">supported </w:t>
      </w:r>
      <w:r w:rsidRPr="000557DB">
        <w:rPr>
          <w:rStyle w:val="IvDbodytextChar"/>
          <w:rFonts w:cs="Arial"/>
        </w:rPr>
        <w:t>by le</w:t>
      </w:r>
      <w:r w:rsidR="008001AA" w:rsidRPr="000557DB">
        <w:rPr>
          <w:rStyle w:val="IvDbodytextChar"/>
          <w:rFonts w:cs="Arial"/>
        </w:rPr>
        <w:t>g</w:t>
      </w:r>
      <w:r w:rsidRPr="000557DB">
        <w:rPr>
          <w:rStyle w:val="IvDbodytextChar"/>
          <w:rFonts w:cs="Arial"/>
        </w:rPr>
        <w:t>acy mechanism over network interfaces</w:t>
      </w:r>
      <w:r w:rsidR="00AE40C4" w:rsidRPr="000557DB">
        <w:rPr>
          <w:rStyle w:val="IvDbodytextChar"/>
          <w:rFonts w:cs="Arial"/>
        </w:rPr>
        <w:t>.</w:t>
      </w:r>
      <w:bookmarkEnd w:id="4"/>
      <w:r w:rsidR="000557DB" w:rsidRPr="000557DB">
        <w:rPr>
          <w:rStyle w:val="IvDbodytextChar"/>
          <w:rFonts w:cs="Arial"/>
        </w:rPr>
        <w:t xml:space="preserve"> </w:t>
      </w:r>
    </w:p>
    <w:p w14:paraId="6967669D" w14:textId="77777777" w:rsidR="000557DB" w:rsidRPr="000557DB" w:rsidRDefault="000557DB">
      <w:pPr>
        <w:pStyle w:val="Observation"/>
        <w:numPr>
          <w:ilvl w:val="0"/>
          <w:numId w:val="0"/>
        </w:numPr>
        <w:ind w:left="360" w:hanging="360"/>
        <w:jc w:val="left"/>
        <w:rPr>
          <w:rStyle w:val="IvDbodytextChar"/>
          <w:rFonts w:cs="Arial"/>
          <w:b w:val="0"/>
          <w:bCs w:val="0"/>
        </w:rPr>
      </w:pPr>
    </w:p>
    <w:p w14:paraId="6083AE99" w14:textId="3F0705E1" w:rsidR="00497316" w:rsidRDefault="00D068BB" w:rsidP="00497316">
      <w:pPr>
        <w:rPr>
          <w:rStyle w:val="IvDbodytextChar"/>
          <w:rFonts w:cs="Arial"/>
        </w:rPr>
      </w:pPr>
      <w:r>
        <w:rPr>
          <w:rStyle w:val="IvDbodytextChar"/>
          <w:rFonts w:cs="Arial"/>
        </w:rPr>
        <w:t>If</w:t>
      </w:r>
      <w:r w:rsidR="00497316" w:rsidRPr="00497316">
        <w:rPr>
          <w:rStyle w:val="IvDbodytextChar"/>
          <w:rFonts w:cs="Arial"/>
        </w:rPr>
        <w:t xml:space="preserve"> UE transmits SON report availability and then report to an equivalent SNPN, network has a better oppo</w:t>
      </w:r>
      <w:r w:rsidR="00497316">
        <w:rPr>
          <w:rStyle w:val="IvDbodytextChar"/>
          <w:rFonts w:cs="Arial"/>
        </w:rPr>
        <w:t>rtunity to collect the SON reports from the UEs. For example, if SNPN1 and SNPN2 are equivalent SNPNs, and UE moves from SNPN1 to SNPN2, it can potentially send SON reports collected from SNPN1 to SNPN2. However, if it is not allowed and UE later moves to a non-equivalent SNPN, the SON reports would be lost, and network would not get the opportunity to fetch the SON reports from the UE.</w:t>
      </w:r>
    </w:p>
    <w:p w14:paraId="457A7FDE" w14:textId="7B422A3E" w:rsidR="00497316" w:rsidRPr="00497316" w:rsidRDefault="001451BC" w:rsidP="003E0AB5">
      <w:pPr>
        <w:pStyle w:val="Observation"/>
        <w:jc w:val="left"/>
        <w:rPr>
          <w:rStyle w:val="IvDbodytextChar"/>
          <w:rFonts w:cs="Arial"/>
        </w:rPr>
      </w:pPr>
      <w:bookmarkStart w:id="5" w:name="_Toc158819511"/>
      <w:r>
        <w:rPr>
          <w:rStyle w:val="IvDbodytextChar"/>
          <w:rFonts w:cs="Arial"/>
        </w:rPr>
        <w:t>Fetching</w:t>
      </w:r>
      <w:r w:rsidR="00544E47">
        <w:rPr>
          <w:rStyle w:val="IvDbodytextChar"/>
          <w:rFonts w:cs="Arial"/>
        </w:rPr>
        <w:t xml:space="preserve"> </w:t>
      </w:r>
      <w:r w:rsidR="00497316">
        <w:rPr>
          <w:rStyle w:val="IvDbodytextChar"/>
          <w:rFonts w:cs="Arial"/>
        </w:rPr>
        <w:t xml:space="preserve">SON reports </w:t>
      </w:r>
      <w:r>
        <w:rPr>
          <w:rStyle w:val="IvDbodytextChar"/>
          <w:rFonts w:cs="Arial"/>
        </w:rPr>
        <w:t>in</w:t>
      </w:r>
      <w:r w:rsidR="00497316">
        <w:rPr>
          <w:rStyle w:val="IvDbodytextChar"/>
          <w:rFonts w:cs="Arial"/>
        </w:rPr>
        <w:t xml:space="preserve"> equivalent SNPNs enables network to get more opportunities to collect the report</w:t>
      </w:r>
      <w:r>
        <w:rPr>
          <w:rStyle w:val="IvDbodytextChar"/>
          <w:rFonts w:cs="Arial"/>
        </w:rPr>
        <w:t>s</w:t>
      </w:r>
      <w:r w:rsidR="00497316">
        <w:rPr>
          <w:rStyle w:val="IvDbodytextChar"/>
          <w:rFonts w:cs="Arial"/>
        </w:rPr>
        <w:t xml:space="preserve"> from UE.</w:t>
      </w:r>
      <w:bookmarkEnd w:id="5"/>
    </w:p>
    <w:p w14:paraId="2C0CF71B" w14:textId="4857A460" w:rsidR="00806947" w:rsidRDefault="00806947" w:rsidP="00497316">
      <w:pPr>
        <w:rPr>
          <w:rStyle w:val="IvDbodytextChar"/>
          <w:rFonts w:cs="Arial"/>
          <w:b/>
          <w:bCs/>
        </w:rPr>
      </w:pPr>
      <w:r>
        <w:rPr>
          <w:rStyle w:val="IvDbodytextChar"/>
          <w:rFonts w:cs="Arial"/>
          <w:lang w:val="en-GB"/>
        </w:rPr>
        <w:t>W</w:t>
      </w:r>
      <w:r w:rsidRPr="00133010">
        <w:rPr>
          <w:rStyle w:val="IvDbodytextChar"/>
          <w:rFonts w:cs="Arial"/>
        </w:rPr>
        <w:t>e</w:t>
      </w:r>
      <w:r w:rsidR="00497316">
        <w:rPr>
          <w:rStyle w:val="IvDbodytextChar"/>
          <w:rFonts w:cs="Arial"/>
        </w:rPr>
        <w:t xml:space="preserve"> thus</w:t>
      </w:r>
      <w:r w:rsidRPr="00133010">
        <w:rPr>
          <w:rStyle w:val="IvDbodytextChar"/>
          <w:rFonts w:cs="Arial"/>
        </w:rPr>
        <w:t xml:space="preserve"> request RAN2 </w:t>
      </w:r>
      <w:r w:rsidR="00497316">
        <w:rPr>
          <w:rStyle w:val="IvDbodytextChar"/>
          <w:rFonts w:cs="Arial"/>
        </w:rPr>
        <w:t>confirm that UE can send SON</w:t>
      </w:r>
      <w:r w:rsidR="005D40CE">
        <w:rPr>
          <w:rStyle w:val="IvDbodytextChar"/>
          <w:rFonts w:cs="Arial"/>
        </w:rPr>
        <w:t>/MDT</w:t>
      </w:r>
      <w:r w:rsidR="00497316">
        <w:rPr>
          <w:rStyle w:val="IvDbodytextChar"/>
          <w:rFonts w:cs="Arial"/>
        </w:rPr>
        <w:t xml:space="preserve"> reports to equivalent SNPNs.</w:t>
      </w:r>
    </w:p>
    <w:p w14:paraId="4595A87F" w14:textId="57105506" w:rsidR="00CC00FC" w:rsidRPr="001D6076" w:rsidRDefault="00806947" w:rsidP="00A54D7D">
      <w:pPr>
        <w:pStyle w:val="Proposal"/>
        <w:jc w:val="left"/>
        <w:rPr>
          <w:rFonts w:cs="Arial"/>
          <w:spacing w:val="2"/>
          <w:lang w:eastAsia="en-US"/>
        </w:rPr>
      </w:pPr>
      <w:bookmarkStart w:id="6" w:name="_Toc115257276"/>
      <w:bookmarkStart w:id="7" w:name="_Toc134717609"/>
      <w:bookmarkStart w:id="8" w:name="_Toc159238394"/>
      <w:bookmarkEnd w:id="6"/>
      <w:r>
        <w:rPr>
          <w:rFonts w:cs="Arial"/>
        </w:rPr>
        <w:t>RAN2</w:t>
      </w:r>
      <w:r w:rsidR="007026C8">
        <w:rPr>
          <w:rFonts w:cs="Arial"/>
        </w:rPr>
        <w:t xml:space="preserve"> </w:t>
      </w:r>
      <w:bookmarkEnd w:id="7"/>
      <w:r w:rsidR="00497316">
        <w:rPr>
          <w:rFonts w:cs="Arial"/>
        </w:rPr>
        <w:t>confirm that UE sends SON reports to equivalent SNPNs</w:t>
      </w:r>
      <w:r w:rsidR="006F6AD3">
        <w:rPr>
          <w:rFonts w:cs="Arial"/>
        </w:rPr>
        <w:t>.</w:t>
      </w:r>
      <w:bookmarkEnd w:id="8"/>
    </w:p>
    <w:p w14:paraId="639D42BC" w14:textId="77777777" w:rsidR="003B49DD" w:rsidRPr="00D21945" w:rsidRDefault="003B49DD" w:rsidP="00A54D7D">
      <w:pPr>
        <w:pStyle w:val="IvDInstructiontext"/>
        <w:rPr>
          <w:rStyle w:val="IvDbodytextChar"/>
          <w:i w:val="0"/>
          <w:color w:val="auto"/>
          <w:sz w:val="20"/>
          <w:szCs w:val="20"/>
          <w:lang w:val="en-GB"/>
        </w:rPr>
      </w:pPr>
    </w:p>
    <w:p w14:paraId="20D74898" w14:textId="77777777" w:rsidR="00C01F33" w:rsidRPr="00CE0424" w:rsidRDefault="00C01F33" w:rsidP="00CE0424">
      <w:pPr>
        <w:pStyle w:val="Heading1"/>
      </w:pPr>
      <w:r w:rsidRPr="00CE0424">
        <w:t>Conclusion</w:t>
      </w:r>
    </w:p>
    <w:p w14:paraId="7E08B161" w14:textId="77777777" w:rsidR="008E065E" w:rsidRDefault="008E065E" w:rsidP="00A54D7D">
      <w:pPr>
        <w:pStyle w:val="BodyText"/>
        <w:jc w:val="lef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7D5FCA5" w14:textId="77777777" w:rsidR="004936EF" w:rsidRDefault="006F6582">
      <w:pPr>
        <w:pStyle w:val="TableofFigures"/>
        <w:tabs>
          <w:tab w:val="right" w:leader="dot" w:pos="9629"/>
        </w:tabs>
        <w:rPr>
          <w:rFonts w:asciiTheme="minorHAnsi" w:eastAsiaTheme="minorEastAsia" w:hAnsiTheme="minorHAnsi" w:cstheme="minorBidi"/>
          <w:b w:val="0"/>
          <w:sz w:val="24"/>
          <w:szCs w:val="24"/>
          <w:lang w:eastAsia="en-GB"/>
        </w:rPr>
      </w:pPr>
      <w:r>
        <w:rPr>
          <w:b w:val="0"/>
          <w:bCs/>
        </w:rPr>
        <w:fldChar w:fldCharType="begin"/>
      </w:r>
      <w:r>
        <w:rPr>
          <w:b w:val="0"/>
          <w:bCs/>
        </w:rPr>
        <w:instrText xml:space="preserve"> TOC \f O \n \h \z \t "Observation" \c </w:instrText>
      </w:r>
      <w:r>
        <w:rPr>
          <w:b w:val="0"/>
          <w:bCs/>
        </w:rPr>
        <w:fldChar w:fldCharType="separate"/>
      </w:r>
      <w:hyperlink w:anchor="_Toc158819508" w:history="1">
        <w:r w:rsidR="004936EF" w:rsidRPr="000E7CB1">
          <w:rPr>
            <w:rStyle w:val="Hyperlink"/>
            <w:rFonts w:cs="Arial"/>
            <w:noProof/>
          </w:rPr>
          <w:t>Observation 1</w:t>
        </w:r>
        <w:r w:rsidR="004936EF">
          <w:rPr>
            <w:rFonts w:asciiTheme="minorHAnsi" w:eastAsiaTheme="minorEastAsia" w:hAnsiTheme="minorHAnsi" w:cstheme="minorBidi"/>
            <w:b w:val="0"/>
            <w:sz w:val="24"/>
            <w:szCs w:val="24"/>
            <w:lang w:eastAsia="en-GB"/>
          </w:rPr>
          <w:tab/>
        </w:r>
        <w:r w:rsidR="004936EF" w:rsidRPr="000E7CB1">
          <w:rPr>
            <w:rStyle w:val="Hyperlink"/>
            <w:rFonts w:cs="Arial"/>
            <w:noProof/>
            <w:spacing w:val="2"/>
            <w:lang w:val="en-US" w:eastAsia="en-US"/>
          </w:rPr>
          <w:t>RAN3 has enabled MDT data collection in equivalent SNPNs by enhancing the area configuration.</w:t>
        </w:r>
      </w:hyperlink>
    </w:p>
    <w:p w14:paraId="074A0483" w14:textId="77777777" w:rsidR="004936EF" w:rsidRDefault="004936EF">
      <w:pPr>
        <w:pStyle w:val="TableofFigures"/>
        <w:tabs>
          <w:tab w:val="right" w:leader="dot" w:pos="9629"/>
        </w:tabs>
        <w:rPr>
          <w:rFonts w:asciiTheme="minorHAnsi" w:eastAsiaTheme="minorEastAsia" w:hAnsiTheme="minorHAnsi" w:cstheme="minorBidi"/>
          <w:b w:val="0"/>
          <w:sz w:val="24"/>
          <w:szCs w:val="24"/>
          <w:lang w:eastAsia="en-GB"/>
        </w:rPr>
      </w:pPr>
      <w:hyperlink w:anchor="_Toc158819509" w:history="1">
        <w:r w:rsidRPr="000E7CB1">
          <w:rPr>
            <w:rStyle w:val="Hyperlink"/>
            <w:rFonts w:cs="Arial"/>
            <w:noProof/>
            <w:spacing w:val="2"/>
            <w:lang w:val="en-US" w:eastAsia="en-US"/>
          </w:rPr>
          <w:t>Observation 2</w:t>
        </w:r>
        <w:r>
          <w:rPr>
            <w:rFonts w:asciiTheme="minorHAnsi" w:eastAsiaTheme="minorEastAsia" w:hAnsiTheme="minorHAnsi" w:cstheme="minorBidi"/>
            <w:b w:val="0"/>
            <w:sz w:val="24"/>
            <w:szCs w:val="24"/>
            <w:lang w:eastAsia="en-GB"/>
          </w:rPr>
          <w:tab/>
        </w:r>
        <w:r w:rsidRPr="000E7CB1">
          <w:rPr>
            <w:rStyle w:val="Hyperlink"/>
            <w:rFonts w:cs="Arial"/>
            <w:noProof/>
            <w:spacing w:val="2"/>
            <w:lang w:val="en-US" w:eastAsia="en-US"/>
          </w:rPr>
          <w:t>The agreement “</w:t>
        </w:r>
        <w:r w:rsidRPr="000E7CB1">
          <w:rPr>
            <w:rStyle w:val="Hyperlink"/>
            <w:noProof/>
            <w:color w:val="034990" w:themeColor="hyperlink" w:themeShade="BF"/>
            <w:highlight w:val="yellow"/>
            <w:lang w:val="en-US"/>
          </w:rPr>
          <w:t>Assuming ESNPN is supported, include a list of SNPN IDs in the logged MDT report.</w:t>
        </w:r>
        <w:r w:rsidRPr="000E7CB1">
          <w:rPr>
            <w:rStyle w:val="Hyperlink"/>
            <w:rFonts w:cs="Arial"/>
            <w:noProof/>
            <w:spacing w:val="2"/>
            <w:lang w:val="en-US" w:eastAsia="en-US"/>
          </w:rPr>
          <w:t>” is to enable reporting the MDT report to equivalent SNPNs, by including the equivalent SNPN IDs in the MDT variable i.e., VarLogMeasReport.</w:t>
        </w:r>
      </w:hyperlink>
    </w:p>
    <w:p w14:paraId="3D9BBC67" w14:textId="77777777" w:rsidR="004936EF" w:rsidRDefault="004936EF">
      <w:pPr>
        <w:pStyle w:val="TableofFigures"/>
        <w:tabs>
          <w:tab w:val="right" w:leader="dot" w:pos="9629"/>
        </w:tabs>
        <w:rPr>
          <w:rFonts w:asciiTheme="minorHAnsi" w:eastAsiaTheme="minorEastAsia" w:hAnsiTheme="minorHAnsi" w:cstheme="minorBidi"/>
          <w:b w:val="0"/>
          <w:sz w:val="24"/>
          <w:szCs w:val="24"/>
          <w:lang w:eastAsia="en-GB"/>
        </w:rPr>
      </w:pPr>
      <w:hyperlink w:anchor="_Toc158819510" w:history="1">
        <w:r w:rsidRPr="000E7CB1">
          <w:rPr>
            <w:rStyle w:val="Hyperlink"/>
            <w:rFonts w:cs="Arial"/>
            <w:noProof/>
            <w:spacing w:val="2"/>
            <w:lang w:val="en-US" w:eastAsia="en-US"/>
          </w:rPr>
          <w:t>Observation 3</w:t>
        </w:r>
        <w:r>
          <w:rPr>
            <w:rFonts w:asciiTheme="minorHAnsi" w:eastAsiaTheme="minorEastAsia" w:hAnsiTheme="minorHAnsi" w:cstheme="minorBidi"/>
            <w:b w:val="0"/>
            <w:sz w:val="24"/>
            <w:szCs w:val="24"/>
            <w:lang w:eastAsia="en-GB"/>
          </w:rPr>
          <w:tab/>
        </w:r>
        <w:r w:rsidRPr="000E7CB1">
          <w:rPr>
            <w:rStyle w:val="Hyperlink"/>
            <w:rFonts w:cs="Arial"/>
            <w:noProof/>
            <w:spacing w:val="2"/>
            <w:lang w:val="en-US" w:eastAsia="en-US"/>
          </w:rPr>
          <w:t>Forwarding SON reports between equivalent SNPNs is supported by legacy mechanism over network interfaces.</w:t>
        </w:r>
      </w:hyperlink>
    </w:p>
    <w:p w14:paraId="1A9798B5" w14:textId="77777777" w:rsidR="004936EF" w:rsidRDefault="004936EF">
      <w:pPr>
        <w:pStyle w:val="TableofFigures"/>
        <w:tabs>
          <w:tab w:val="right" w:leader="dot" w:pos="9629"/>
        </w:tabs>
        <w:rPr>
          <w:rFonts w:asciiTheme="minorHAnsi" w:eastAsiaTheme="minorEastAsia" w:hAnsiTheme="minorHAnsi" w:cstheme="minorBidi"/>
          <w:b w:val="0"/>
          <w:sz w:val="24"/>
          <w:szCs w:val="24"/>
          <w:lang w:eastAsia="en-GB"/>
        </w:rPr>
      </w:pPr>
      <w:hyperlink w:anchor="_Toc158819511" w:history="1">
        <w:r w:rsidRPr="000E7CB1">
          <w:rPr>
            <w:rStyle w:val="Hyperlink"/>
            <w:rFonts w:cs="Arial"/>
            <w:noProof/>
            <w:spacing w:val="2"/>
            <w:lang w:val="en-US" w:eastAsia="en-US"/>
          </w:rPr>
          <w:t>Observation 4</w:t>
        </w:r>
        <w:r>
          <w:rPr>
            <w:rFonts w:asciiTheme="minorHAnsi" w:eastAsiaTheme="minorEastAsia" w:hAnsiTheme="minorHAnsi" w:cstheme="minorBidi"/>
            <w:b w:val="0"/>
            <w:sz w:val="24"/>
            <w:szCs w:val="24"/>
            <w:lang w:eastAsia="en-GB"/>
          </w:rPr>
          <w:tab/>
        </w:r>
        <w:r w:rsidRPr="000E7CB1">
          <w:rPr>
            <w:rStyle w:val="Hyperlink"/>
            <w:rFonts w:cs="Arial"/>
            <w:noProof/>
            <w:spacing w:val="2"/>
            <w:lang w:val="en-US" w:eastAsia="en-US"/>
          </w:rPr>
          <w:t>Fetching SON reports in equivalent SNPNs enables network to get more opportunities to collect the reports from UE.</w:t>
        </w:r>
      </w:hyperlink>
    </w:p>
    <w:p w14:paraId="029CA090" w14:textId="6FAF3E47" w:rsidR="006E1C82" w:rsidRDefault="006F6582" w:rsidP="00A54D7D">
      <w:pPr>
        <w:pStyle w:val="BodyText"/>
        <w:jc w:val="left"/>
        <w:rPr>
          <w:b/>
          <w:bCs/>
        </w:rPr>
      </w:pPr>
      <w:r>
        <w:rPr>
          <w:b/>
          <w:bCs/>
        </w:rPr>
        <w:fldChar w:fldCharType="end"/>
      </w:r>
    </w:p>
    <w:p w14:paraId="4DC87846" w14:textId="77777777" w:rsidR="006E1C82" w:rsidRDefault="008E065E" w:rsidP="00A54D7D">
      <w:pPr>
        <w:pStyle w:val="BodyText"/>
        <w:jc w:val="lef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44D26A0" w14:textId="77777777" w:rsidR="001C032F" w:rsidRDefault="001C032F" w:rsidP="00A54D7D">
      <w:pPr>
        <w:pStyle w:val="BodyText"/>
        <w:jc w:val="left"/>
      </w:pPr>
    </w:p>
    <w:p w14:paraId="70E619A6" w14:textId="77777777" w:rsidR="00E916EB" w:rsidRDefault="006E1C82">
      <w:pPr>
        <w:pStyle w:val="TableofFigures"/>
        <w:tabs>
          <w:tab w:val="right" w:leader="dot" w:pos="9629"/>
        </w:tabs>
        <w:rPr>
          <w:rFonts w:asciiTheme="minorHAnsi" w:eastAsiaTheme="minorEastAsia" w:hAnsiTheme="minorHAnsi" w:cstheme="minorBidi"/>
          <w:b w:val="0"/>
          <w:noProof/>
          <w:sz w:val="24"/>
          <w:szCs w:val="24"/>
          <w:lang w:val="en-US"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9238393" w:history="1">
        <w:r w:rsidR="00E916EB" w:rsidRPr="00942EC2">
          <w:rPr>
            <w:rStyle w:val="Hyperlink"/>
            <w:noProof/>
          </w:rPr>
          <w:t>Proposal 1</w:t>
        </w:r>
        <w:r w:rsidR="00E916EB">
          <w:rPr>
            <w:rFonts w:asciiTheme="minorHAnsi" w:eastAsiaTheme="minorEastAsia" w:hAnsiTheme="minorHAnsi" w:cstheme="minorBidi"/>
            <w:b w:val="0"/>
            <w:noProof/>
            <w:sz w:val="24"/>
            <w:szCs w:val="24"/>
            <w:lang w:val="en-US" w:eastAsia="en-GB"/>
          </w:rPr>
          <w:tab/>
        </w:r>
        <w:r w:rsidR="00E916EB" w:rsidRPr="00942EC2">
          <w:rPr>
            <w:rStyle w:val="Hyperlink"/>
            <w:noProof/>
          </w:rPr>
          <w:t>RAN2 confirm including the SNPN IDs in the logged MDT report “variable” (VarLogMeasReport) when network configures equivalent SNPNs in area configuration.</w:t>
        </w:r>
      </w:hyperlink>
    </w:p>
    <w:p w14:paraId="4672E15A" w14:textId="77777777" w:rsidR="00E916EB" w:rsidRDefault="00E916EB">
      <w:pPr>
        <w:pStyle w:val="TableofFigures"/>
        <w:tabs>
          <w:tab w:val="right" w:leader="dot" w:pos="9629"/>
        </w:tabs>
        <w:rPr>
          <w:rFonts w:asciiTheme="minorHAnsi" w:eastAsiaTheme="minorEastAsia" w:hAnsiTheme="minorHAnsi" w:cstheme="minorBidi"/>
          <w:b w:val="0"/>
          <w:noProof/>
          <w:sz w:val="24"/>
          <w:szCs w:val="24"/>
          <w:lang w:val="en-US" w:eastAsia="en-GB"/>
        </w:rPr>
      </w:pPr>
      <w:hyperlink w:anchor="_Toc159238394" w:history="1">
        <w:r w:rsidRPr="00942EC2">
          <w:rPr>
            <w:rStyle w:val="Hyperlink"/>
            <w:rFonts w:cs="Arial"/>
            <w:noProof/>
            <w:spacing w:val="2"/>
            <w:lang w:eastAsia="en-US"/>
          </w:rPr>
          <w:t>Proposal 2</w:t>
        </w:r>
        <w:r>
          <w:rPr>
            <w:rFonts w:asciiTheme="minorHAnsi" w:eastAsiaTheme="minorEastAsia" w:hAnsiTheme="minorHAnsi" w:cstheme="minorBidi"/>
            <w:b w:val="0"/>
            <w:noProof/>
            <w:sz w:val="24"/>
            <w:szCs w:val="24"/>
            <w:lang w:val="en-US" w:eastAsia="en-GB"/>
          </w:rPr>
          <w:tab/>
        </w:r>
        <w:r w:rsidRPr="00942EC2">
          <w:rPr>
            <w:rStyle w:val="Hyperlink"/>
            <w:rFonts w:cs="Arial"/>
            <w:noProof/>
          </w:rPr>
          <w:t>RAN2 confirm that UE sends SON reports to equivalent SNPNs.</w:t>
        </w:r>
      </w:hyperlink>
    </w:p>
    <w:p w14:paraId="64F3E645" w14:textId="403C10D6" w:rsidR="00C01F33" w:rsidRPr="00CE0424" w:rsidRDefault="006E1C82" w:rsidP="006A720B">
      <w:pPr>
        <w:pStyle w:val="BodyText"/>
        <w:jc w:val="left"/>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9" w:name="_In-sequence_SDU_delivery"/>
      <w:bookmarkEnd w:id="9"/>
      <w:r w:rsidRPr="00CE0424">
        <w:t>References</w:t>
      </w:r>
    </w:p>
    <w:p w14:paraId="3008BF81" w14:textId="7F1B8F4A" w:rsidR="00CE706A" w:rsidRPr="00CE0424" w:rsidRDefault="00CE706A" w:rsidP="00BD5AE4">
      <w:pPr>
        <w:pStyle w:val="Reference"/>
        <w:jc w:val="left"/>
      </w:pPr>
    </w:p>
    <w:sectPr w:rsidR="00CE706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C014A1" w14:textId="77777777" w:rsidR="007215DF" w:rsidRDefault="007215DF">
      <w:r>
        <w:separator/>
      </w:r>
    </w:p>
  </w:endnote>
  <w:endnote w:type="continuationSeparator" w:id="0">
    <w:p w14:paraId="3BFB90E7" w14:textId="77777777" w:rsidR="007215DF" w:rsidRDefault="007215DF">
      <w:r>
        <w:continuationSeparator/>
      </w:r>
    </w:p>
  </w:endnote>
  <w:endnote w:type="continuationNotice" w:id="1">
    <w:p w14:paraId="4A4D7EFB" w14:textId="77777777" w:rsidR="007215DF" w:rsidRDefault="007215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Ericsson Hilda">
    <w:charset w:val="00"/>
    <w:family w:val="auto"/>
    <w:notTrueType/>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4A3790" w14:textId="77777777" w:rsidR="007215DF" w:rsidRDefault="007215DF">
      <w:r>
        <w:separator/>
      </w:r>
    </w:p>
  </w:footnote>
  <w:footnote w:type="continuationSeparator" w:id="0">
    <w:p w14:paraId="07A904C2" w14:textId="77777777" w:rsidR="007215DF" w:rsidRDefault="007215DF">
      <w:r>
        <w:continuationSeparator/>
      </w:r>
    </w:p>
  </w:footnote>
  <w:footnote w:type="continuationNotice" w:id="1">
    <w:p w14:paraId="7205312D" w14:textId="77777777" w:rsidR="007215DF" w:rsidRDefault="007215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32D8F"/>
    <w:multiLevelType w:val="hybridMultilevel"/>
    <w:tmpl w:val="FAD6AB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1F525A"/>
    <w:multiLevelType w:val="hybridMultilevel"/>
    <w:tmpl w:val="2070CF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B424EB"/>
    <w:multiLevelType w:val="hybridMultilevel"/>
    <w:tmpl w:val="258013CE"/>
    <w:lvl w:ilvl="0" w:tplc="FFFFFFF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AA46647"/>
    <w:multiLevelType w:val="hybridMultilevel"/>
    <w:tmpl w:val="A7E69AE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101505E"/>
    <w:multiLevelType w:val="hybridMultilevel"/>
    <w:tmpl w:val="6E92420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02481E"/>
    <w:multiLevelType w:val="hybridMultilevel"/>
    <w:tmpl w:val="FAD6AB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6B93CEF"/>
    <w:multiLevelType w:val="multilevel"/>
    <w:tmpl w:val="BF745AF4"/>
    <w:lvl w:ilvl="0">
      <w:start w:val="1"/>
      <w:numFmt w:val="decimal"/>
      <w:lvlText w:val="%1."/>
      <w:lvlJc w:val="left"/>
      <w:pPr>
        <w:ind w:left="720" w:hanging="360"/>
      </w:pPr>
      <w:rPr>
        <w:rFonts w:hint="default"/>
      </w:rPr>
    </w:lvl>
    <w:lvl w:ilvl="1">
      <w:start w:val="5"/>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77E225B"/>
    <w:multiLevelType w:val="multilevel"/>
    <w:tmpl w:val="59940518"/>
    <w:lvl w:ilvl="0">
      <w:start w:val="2"/>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C83992"/>
    <w:multiLevelType w:val="hybridMultilevel"/>
    <w:tmpl w:val="5FF4978C"/>
    <w:lvl w:ilvl="0" w:tplc="0809000F">
      <w:start w:val="1"/>
      <w:numFmt w:val="decimal"/>
      <w:lvlText w:val="%1."/>
      <w:lvlJc w:val="left"/>
      <w:pPr>
        <w:ind w:left="720" w:hanging="360"/>
      </w:pPr>
      <w:rPr>
        <w:rFonts w:hint="default"/>
      </w:rPr>
    </w:lvl>
    <w:lvl w:ilvl="1" w:tplc="FFFFFFFF" w:tentative="1">
      <w:start w:val="1"/>
      <w:numFmt w:val="bullet"/>
      <w:lvlText w:val="●"/>
      <w:lvlJc w:val="left"/>
      <w:pPr>
        <w:tabs>
          <w:tab w:val="num" w:pos="1440"/>
        </w:tabs>
        <w:ind w:left="1440" w:hanging="360"/>
      </w:pPr>
      <w:rPr>
        <w:rFonts w:ascii="Ericsson Hilda" w:hAnsi="Ericsson Hilda" w:hint="default"/>
      </w:rPr>
    </w:lvl>
    <w:lvl w:ilvl="2" w:tplc="FFFFFFFF" w:tentative="1">
      <w:start w:val="1"/>
      <w:numFmt w:val="bullet"/>
      <w:lvlText w:val="●"/>
      <w:lvlJc w:val="left"/>
      <w:pPr>
        <w:tabs>
          <w:tab w:val="num" w:pos="2160"/>
        </w:tabs>
        <w:ind w:left="2160" w:hanging="360"/>
      </w:pPr>
      <w:rPr>
        <w:rFonts w:ascii="Ericsson Hilda" w:hAnsi="Ericsson Hilda" w:hint="default"/>
      </w:rPr>
    </w:lvl>
    <w:lvl w:ilvl="3" w:tplc="FFFFFFFF" w:tentative="1">
      <w:start w:val="1"/>
      <w:numFmt w:val="bullet"/>
      <w:lvlText w:val="●"/>
      <w:lvlJc w:val="left"/>
      <w:pPr>
        <w:tabs>
          <w:tab w:val="num" w:pos="2880"/>
        </w:tabs>
        <w:ind w:left="2880" w:hanging="360"/>
      </w:pPr>
      <w:rPr>
        <w:rFonts w:ascii="Ericsson Hilda" w:hAnsi="Ericsson Hilda" w:hint="default"/>
      </w:rPr>
    </w:lvl>
    <w:lvl w:ilvl="4" w:tplc="FFFFFFFF" w:tentative="1">
      <w:start w:val="1"/>
      <w:numFmt w:val="bullet"/>
      <w:lvlText w:val="●"/>
      <w:lvlJc w:val="left"/>
      <w:pPr>
        <w:tabs>
          <w:tab w:val="num" w:pos="3600"/>
        </w:tabs>
        <w:ind w:left="3600" w:hanging="360"/>
      </w:pPr>
      <w:rPr>
        <w:rFonts w:ascii="Ericsson Hilda" w:hAnsi="Ericsson Hilda" w:hint="default"/>
      </w:rPr>
    </w:lvl>
    <w:lvl w:ilvl="5" w:tplc="FFFFFFFF" w:tentative="1">
      <w:start w:val="1"/>
      <w:numFmt w:val="bullet"/>
      <w:lvlText w:val="●"/>
      <w:lvlJc w:val="left"/>
      <w:pPr>
        <w:tabs>
          <w:tab w:val="num" w:pos="4320"/>
        </w:tabs>
        <w:ind w:left="4320" w:hanging="360"/>
      </w:pPr>
      <w:rPr>
        <w:rFonts w:ascii="Ericsson Hilda" w:hAnsi="Ericsson Hilda" w:hint="default"/>
      </w:rPr>
    </w:lvl>
    <w:lvl w:ilvl="6" w:tplc="FFFFFFFF" w:tentative="1">
      <w:start w:val="1"/>
      <w:numFmt w:val="bullet"/>
      <w:lvlText w:val="●"/>
      <w:lvlJc w:val="left"/>
      <w:pPr>
        <w:tabs>
          <w:tab w:val="num" w:pos="5040"/>
        </w:tabs>
        <w:ind w:left="5040" w:hanging="360"/>
      </w:pPr>
      <w:rPr>
        <w:rFonts w:ascii="Ericsson Hilda" w:hAnsi="Ericsson Hilda" w:hint="default"/>
      </w:rPr>
    </w:lvl>
    <w:lvl w:ilvl="7" w:tplc="FFFFFFFF" w:tentative="1">
      <w:start w:val="1"/>
      <w:numFmt w:val="bullet"/>
      <w:lvlText w:val="●"/>
      <w:lvlJc w:val="left"/>
      <w:pPr>
        <w:tabs>
          <w:tab w:val="num" w:pos="5760"/>
        </w:tabs>
        <w:ind w:left="5760" w:hanging="360"/>
      </w:pPr>
      <w:rPr>
        <w:rFonts w:ascii="Ericsson Hilda" w:hAnsi="Ericsson Hilda" w:hint="default"/>
      </w:rPr>
    </w:lvl>
    <w:lvl w:ilvl="8" w:tplc="FFFFFFFF" w:tentative="1">
      <w:start w:val="1"/>
      <w:numFmt w:val="bullet"/>
      <w:lvlText w:val="●"/>
      <w:lvlJc w:val="left"/>
      <w:pPr>
        <w:tabs>
          <w:tab w:val="num" w:pos="6480"/>
        </w:tabs>
        <w:ind w:left="6480" w:hanging="360"/>
      </w:pPr>
      <w:rPr>
        <w:rFonts w:ascii="Ericsson Hilda" w:hAnsi="Ericsson Hilda" w:hint="default"/>
      </w:rPr>
    </w:lvl>
  </w:abstractNum>
  <w:num w:numId="1" w16cid:durableId="1060713998">
    <w:abstractNumId w:val="5"/>
  </w:num>
  <w:num w:numId="2" w16cid:durableId="906646301">
    <w:abstractNumId w:val="22"/>
  </w:num>
  <w:num w:numId="3" w16cid:durableId="1044866941">
    <w:abstractNumId w:val="18"/>
  </w:num>
  <w:num w:numId="4" w16cid:durableId="1231427303">
    <w:abstractNumId w:val="19"/>
  </w:num>
  <w:num w:numId="5" w16cid:durableId="1072850479">
    <w:abstractNumId w:val="14"/>
  </w:num>
  <w:num w:numId="6" w16cid:durableId="394863115">
    <w:abstractNumId w:val="21"/>
  </w:num>
  <w:num w:numId="7" w16cid:durableId="390274823">
    <w:abstractNumId w:val="28"/>
  </w:num>
  <w:num w:numId="8" w16cid:durableId="319772151">
    <w:abstractNumId w:val="15"/>
  </w:num>
  <w:num w:numId="9" w16cid:durableId="440954205">
    <w:abstractNumId w:val="12"/>
  </w:num>
  <w:num w:numId="10" w16cid:durableId="1224482132">
    <w:abstractNumId w:val="2"/>
  </w:num>
  <w:num w:numId="11" w16cid:durableId="314141057">
    <w:abstractNumId w:val="1"/>
  </w:num>
  <w:num w:numId="12" w16cid:durableId="1678918617">
    <w:abstractNumId w:val="0"/>
  </w:num>
  <w:num w:numId="13" w16cid:durableId="1497648589">
    <w:abstractNumId w:val="24"/>
  </w:num>
  <w:num w:numId="14" w16cid:durableId="1710256290">
    <w:abstractNumId w:val="25"/>
  </w:num>
  <w:num w:numId="15" w16cid:durableId="1503163078">
    <w:abstractNumId w:val="20"/>
  </w:num>
  <w:num w:numId="16" w16cid:durableId="1310598948">
    <w:abstractNumId w:val="30"/>
  </w:num>
  <w:num w:numId="17" w16cid:durableId="1740782811">
    <w:abstractNumId w:val="8"/>
  </w:num>
  <w:num w:numId="18" w16cid:durableId="1461649906">
    <w:abstractNumId w:val="10"/>
  </w:num>
  <w:num w:numId="19" w16cid:durableId="1006636967">
    <w:abstractNumId w:val="6"/>
  </w:num>
  <w:num w:numId="20" w16cid:durableId="1415129450">
    <w:abstractNumId w:val="33"/>
  </w:num>
  <w:num w:numId="21" w16cid:durableId="302731420">
    <w:abstractNumId w:val="16"/>
  </w:num>
  <w:num w:numId="22" w16cid:durableId="1828281064">
    <w:abstractNumId w:val="32"/>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3"/>
  </w:num>
  <w:num w:numId="25" w16cid:durableId="814489860">
    <w:abstractNumId w:val="29"/>
  </w:num>
  <w:num w:numId="26" w16cid:durableId="723338061">
    <w:abstractNumId w:val="11"/>
  </w:num>
  <w:num w:numId="27" w16cid:durableId="501316963">
    <w:abstractNumId w:val="13"/>
  </w:num>
  <w:num w:numId="28" w16cid:durableId="1509977098">
    <w:abstractNumId w:val="34"/>
  </w:num>
  <w:num w:numId="29" w16cid:durableId="136842678">
    <w:abstractNumId w:val="27"/>
  </w:num>
  <w:num w:numId="30" w16cid:durableId="233320347">
    <w:abstractNumId w:val="9"/>
  </w:num>
  <w:num w:numId="31" w16cid:durableId="1674071221">
    <w:abstractNumId w:val="18"/>
  </w:num>
  <w:num w:numId="32" w16cid:durableId="1249116294">
    <w:abstractNumId w:val="24"/>
  </w:num>
  <w:num w:numId="33" w16cid:durableId="1526480073">
    <w:abstractNumId w:val="31"/>
  </w:num>
  <w:num w:numId="34" w16cid:durableId="242880413">
    <w:abstractNumId w:val="17"/>
  </w:num>
  <w:num w:numId="35" w16cid:durableId="368385502">
    <w:abstractNumId w:val="4"/>
  </w:num>
  <w:num w:numId="36" w16cid:durableId="1872567626">
    <w:abstractNumId w:val="26"/>
  </w:num>
  <w:num w:numId="37" w16cid:durableId="1073359898">
    <w:abstractNumId w:val="7"/>
  </w:num>
  <w:num w:numId="38" w16cid:durableId="2084448373">
    <w:abstractNumId w:val="24"/>
  </w:num>
  <w:num w:numId="39" w16cid:durableId="168986999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1F"/>
    <w:rsid w:val="000006E1"/>
    <w:rsid w:val="0000079E"/>
    <w:rsid w:val="00002A37"/>
    <w:rsid w:val="000046F2"/>
    <w:rsid w:val="00004BFF"/>
    <w:rsid w:val="0000564C"/>
    <w:rsid w:val="00006446"/>
    <w:rsid w:val="00006896"/>
    <w:rsid w:val="00007CDC"/>
    <w:rsid w:val="00011A97"/>
    <w:rsid w:val="00011B28"/>
    <w:rsid w:val="00011C4E"/>
    <w:rsid w:val="00014445"/>
    <w:rsid w:val="000148E7"/>
    <w:rsid w:val="00015D15"/>
    <w:rsid w:val="000172DE"/>
    <w:rsid w:val="00021FEC"/>
    <w:rsid w:val="0002564D"/>
    <w:rsid w:val="00025ECA"/>
    <w:rsid w:val="00030603"/>
    <w:rsid w:val="000325B8"/>
    <w:rsid w:val="00034C15"/>
    <w:rsid w:val="00036BA1"/>
    <w:rsid w:val="00036F3D"/>
    <w:rsid w:val="00041C71"/>
    <w:rsid w:val="000422E2"/>
    <w:rsid w:val="00042F22"/>
    <w:rsid w:val="000444B1"/>
    <w:rsid w:val="000444EF"/>
    <w:rsid w:val="00047118"/>
    <w:rsid w:val="000525DC"/>
    <w:rsid w:val="00052A07"/>
    <w:rsid w:val="000534E3"/>
    <w:rsid w:val="0005390E"/>
    <w:rsid w:val="0005555A"/>
    <w:rsid w:val="000557DB"/>
    <w:rsid w:val="0005606A"/>
    <w:rsid w:val="0005685F"/>
    <w:rsid w:val="00057117"/>
    <w:rsid w:val="0006124C"/>
    <w:rsid w:val="000616E7"/>
    <w:rsid w:val="0006487E"/>
    <w:rsid w:val="00065E1A"/>
    <w:rsid w:val="00066A00"/>
    <w:rsid w:val="00077E5F"/>
    <w:rsid w:val="0008036A"/>
    <w:rsid w:val="00081AE6"/>
    <w:rsid w:val="00083DEE"/>
    <w:rsid w:val="00084DF2"/>
    <w:rsid w:val="000855EB"/>
    <w:rsid w:val="00085B52"/>
    <w:rsid w:val="000866F2"/>
    <w:rsid w:val="0009009F"/>
    <w:rsid w:val="00091557"/>
    <w:rsid w:val="000924C1"/>
    <w:rsid w:val="000924F0"/>
    <w:rsid w:val="00093474"/>
    <w:rsid w:val="000937D9"/>
    <w:rsid w:val="0009510F"/>
    <w:rsid w:val="000A1B7B"/>
    <w:rsid w:val="000A439A"/>
    <w:rsid w:val="000A56F2"/>
    <w:rsid w:val="000B18F9"/>
    <w:rsid w:val="000B1F8D"/>
    <w:rsid w:val="000B2719"/>
    <w:rsid w:val="000B2FED"/>
    <w:rsid w:val="000B3A8F"/>
    <w:rsid w:val="000B4AB9"/>
    <w:rsid w:val="000B58C3"/>
    <w:rsid w:val="000B61E9"/>
    <w:rsid w:val="000B7168"/>
    <w:rsid w:val="000C14B0"/>
    <w:rsid w:val="000C165A"/>
    <w:rsid w:val="000C2383"/>
    <w:rsid w:val="000C2E19"/>
    <w:rsid w:val="000C73CE"/>
    <w:rsid w:val="000D0D07"/>
    <w:rsid w:val="000D23C8"/>
    <w:rsid w:val="000D4797"/>
    <w:rsid w:val="000D5EDB"/>
    <w:rsid w:val="000D684A"/>
    <w:rsid w:val="000D7392"/>
    <w:rsid w:val="000E0527"/>
    <w:rsid w:val="000E1E92"/>
    <w:rsid w:val="000E45D4"/>
    <w:rsid w:val="000E583A"/>
    <w:rsid w:val="000E69FA"/>
    <w:rsid w:val="000E7212"/>
    <w:rsid w:val="000F06D6"/>
    <w:rsid w:val="000F0EB1"/>
    <w:rsid w:val="000F1106"/>
    <w:rsid w:val="000F12A5"/>
    <w:rsid w:val="000F2016"/>
    <w:rsid w:val="000F3BE9"/>
    <w:rsid w:val="000F3F6C"/>
    <w:rsid w:val="000F40FA"/>
    <w:rsid w:val="000F6DF3"/>
    <w:rsid w:val="001005FF"/>
    <w:rsid w:val="001062FB"/>
    <w:rsid w:val="001063E6"/>
    <w:rsid w:val="00106BAE"/>
    <w:rsid w:val="00113CF4"/>
    <w:rsid w:val="001153EA"/>
    <w:rsid w:val="00115643"/>
    <w:rsid w:val="00116765"/>
    <w:rsid w:val="0011700D"/>
    <w:rsid w:val="001219F5"/>
    <w:rsid w:val="00121A20"/>
    <w:rsid w:val="0012377F"/>
    <w:rsid w:val="00124314"/>
    <w:rsid w:val="00126541"/>
    <w:rsid w:val="00126B4A"/>
    <w:rsid w:val="001314B5"/>
    <w:rsid w:val="00132FD0"/>
    <w:rsid w:val="00133137"/>
    <w:rsid w:val="001344C0"/>
    <w:rsid w:val="001346FA"/>
    <w:rsid w:val="00135252"/>
    <w:rsid w:val="00137AB5"/>
    <w:rsid w:val="00137F0B"/>
    <w:rsid w:val="00143E63"/>
    <w:rsid w:val="001451BC"/>
    <w:rsid w:val="00150D3B"/>
    <w:rsid w:val="00150DE0"/>
    <w:rsid w:val="00151E23"/>
    <w:rsid w:val="001526B8"/>
    <w:rsid w:val="001526E0"/>
    <w:rsid w:val="0015281E"/>
    <w:rsid w:val="00153898"/>
    <w:rsid w:val="001551B5"/>
    <w:rsid w:val="001608D3"/>
    <w:rsid w:val="001659C1"/>
    <w:rsid w:val="00173A8E"/>
    <w:rsid w:val="0017502C"/>
    <w:rsid w:val="00175F13"/>
    <w:rsid w:val="0018143F"/>
    <w:rsid w:val="00181FF8"/>
    <w:rsid w:val="001864B7"/>
    <w:rsid w:val="00187676"/>
    <w:rsid w:val="00190AC1"/>
    <w:rsid w:val="00191341"/>
    <w:rsid w:val="001919F1"/>
    <w:rsid w:val="00192753"/>
    <w:rsid w:val="0019341A"/>
    <w:rsid w:val="00197DF9"/>
    <w:rsid w:val="001A1987"/>
    <w:rsid w:val="001A2371"/>
    <w:rsid w:val="001A2564"/>
    <w:rsid w:val="001A6173"/>
    <w:rsid w:val="001A6CBA"/>
    <w:rsid w:val="001B0CB8"/>
    <w:rsid w:val="001B0D97"/>
    <w:rsid w:val="001B5179"/>
    <w:rsid w:val="001B5A5D"/>
    <w:rsid w:val="001B7512"/>
    <w:rsid w:val="001C032F"/>
    <w:rsid w:val="001C1CE5"/>
    <w:rsid w:val="001C3D2A"/>
    <w:rsid w:val="001C5CB8"/>
    <w:rsid w:val="001C6353"/>
    <w:rsid w:val="001C7689"/>
    <w:rsid w:val="001D163C"/>
    <w:rsid w:val="001D16F0"/>
    <w:rsid w:val="001D1E4A"/>
    <w:rsid w:val="001D44D4"/>
    <w:rsid w:val="001D51BA"/>
    <w:rsid w:val="001D53E7"/>
    <w:rsid w:val="001D6076"/>
    <w:rsid w:val="001D6342"/>
    <w:rsid w:val="001D6D53"/>
    <w:rsid w:val="001E3AD5"/>
    <w:rsid w:val="001E3E2E"/>
    <w:rsid w:val="001E40ED"/>
    <w:rsid w:val="001E58E2"/>
    <w:rsid w:val="001E5F3B"/>
    <w:rsid w:val="001E7AED"/>
    <w:rsid w:val="001F0682"/>
    <w:rsid w:val="001F1AB9"/>
    <w:rsid w:val="001F22C4"/>
    <w:rsid w:val="001F3916"/>
    <w:rsid w:val="001F3F1E"/>
    <w:rsid w:val="001F54A2"/>
    <w:rsid w:val="001F54C5"/>
    <w:rsid w:val="001F5C9B"/>
    <w:rsid w:val="001F5F86"/>
    <w:rsid w:val="001F662C"/>
    <w:rsid w:val="001F7074"/>
    <w:rsid w:val="00200490"/>
    <w:rsid w:val="00200A53"/>
    <w:rsid w:val="00201081"/>
    <w:rsid w:val="00201D53"/>
    <w:rsid w:val="00201F3A"/>
    <w:rsid w:val="00203984"/>
    <w:rsid w:val="00203F96"/>
    <w:rsid w:val="002062B2"/>
    <w:rsid w:val="002069B2"/>
    <w:rsid w:val="00207C32"/>
    <w:rsid w:val="00207FA3"/>
    <w:rsid w:val="002137C7"/>
    <w:rsid w:val="00214DA8"/>
    <w:rsid w:val="00215423"/>
    <w:rsid w:val="002158FA"/>
    <w:rsid w:val="00216752"/>
    <w:rsid w:val="00217D73"/>
    <w:rsid w:val="00220600"/>
    <w:rsid w:val="002206A5"/>
    <w:rsid w:val="00220F43"/>
    <w:rsid w:val="002218AB"/>
    <w:rsid w:val="002224DB"/>
    <w:rsid w:val="00223FCB"/>
    <w:rsid w:val="00224EA5"/>
    <w:rsid w:val="002252C3"/>
    <w:rsid w:val="00225C54"/>
    <w:rsid w:val="00230765"/>
    <w:rsid w:val="00230D18"/>
    <w:rsid w:val="002319E4"/>
    <w:rsid w:val="002331E4"/>
    <w:rsid w:val="002336C3"/>
    <w:rsid w:val="00235632"/>
    <w:rsid w:val="00235872"/>
    <w:rsid w:val="00241559"/>
    <w:rsid w:val="002435B3"/>
    <w:rsid w:val="002458EB"/>
    <w:rsid w:val="002500C8"/>
    <w:rsid w:val="0025048B"/>
    <w:rsid w:val="00252074"/>
    <w:rsid w:val="0025227E"/>
    <w:rsid w:val="0025707D"/>
    <w:rsid w:val="00257543"/>
    <w:rsid w:val="00261160"/>
    <w:rsid w:val="00261377"/>
    <w:rsid w:val="002617E7"/>
    <w:rsid w:val="00264228"/>
    <w:rsid w:val="00264334"/>
    <w:rsid w:val="0026473E"/>
    <w:rsid w:val="00265500"/>
    <w:rsid w:val="00266214"/>
    <w:rsid w:val="00267C83"/>
    <w:rsid w:val="0027144F"/>
    <w:rsid w:val="00271813"/>
    <w:rsid w:val="00271F3A"/>
    <w:rsid w:val="00272D0F"/>
    <w:rsid w:val="00273278"/>
    <w:rsid w:val="002737F4"/>
    <w:rsid w:val="00275010"/>
    <w:rsid w:val="00276215"/>
    <w:rsid w:val="00277F94"/>
    <w:rsid w:val="002805F5"/>
    <w:rsid w:val="00280751"/>
    <w:rsid w:val="00280D85"/>
    <w:rsid w:val="002817A8"/>
    <w:rsid w:val="0028280A"/>
    <w:rsid w:val="00286ACD"/>
    <w:rsid w:val="00286D21"/>
    <w:rsid w:val="00287838"/>
    <w:rsid w:val="002907B5"/>
    <w:rsid w:val="00292EB7"/>
    <w:rsid w:val="002959F8"/>
    <w:rsid w:val="00296227"/>
    <w:rsid w:val="00296F44"/>
    <w:rsid w:val="0029777D"/>
    <w:rsid w:val="002A055E"/>
    <w:rsid w:val="002A1D4E"/>
    <w:rsid w:val="002A2869"/>
    <w:rsid w:val="002A7875"/>
    <w:rsid w:val="002A7CF4"/>
    <w:rsid w:val="002B172C"/>
    <w:rsid w:val="002B20CD"/>
    <w:rsid w:val="002B24D6"/>
    <w:rsid w:val="002B3EA1"/>
    <w:rsid w:val="002B607F"/>
    <w:rsid w:val="002B6A17"/>
    <w:rsid w:val="002C29F6"/>
    <w:rsid w:val="002C41E6"/>
    <w:rsid w:val="002D071A"/>
    <w:rsid w:val="002D134B"/>
    <w:rsid w:val="002D34B2"/>
    <w:rsid w:val="002D3E40"/>
    <w:rsid w:val="002D48B0"/>
    <w:rsid w:val="002D5B37"/>
    <w:rsid w:val="002D7637"/>
    <w:rsid w:val="002E02D3"/>
    <w:rsid w:val="002E17F2"/>
    <w:rsid w:val="002E7CAE"/>
    <w:rsid w:val="002F2771"/>
    <w:rsid w:val="002F37A9"/>
    <w:rsid w:val="002F3B2D"/>
    <w:rsid w:val="002F42A9"/>
    <w:rsid w:val="003003F7"/>
    <w:rsid w:val="00301CE6"/>
    <w:rsid w:val="0030256B"/>
    <w:rsid w:val="00302B78"/>
    <w:rsid w:val="003033D3"/>
    <w:rsid w:val="0030501F"/>
    <w:rsid w:val="00307BA1"/>
    <w:rsid w:val="00311702"/>
    <w:rsid w:val="00311E82"/>
    <w:rsid w:val="00313C86"/>
    <w:rsid w:val="00313FD6"/>
    <w:rsid w:val="003143BD"/>
    <w:rsid w:val="00315363"/>
    <w:rsid w:val="00316A04"/>
    <w:rsid w:val="003203ED"/>
    <w:rsid w:val="0032080A"/>
    <w:rsid w:val="003212CC"/>
    <w:rsid w:val="00322C9F"/>
    <w:rsid w:val="00324877"/>
    <w:rsid w:val="00324D23"/>
    <w:rsid w:val="00325CD4"/>
    <w:rsid w:val="003267B7"/>
    <w:rsid w:val="00330AAA"/>
    <w:rsid w:val="00331751"/>
    <w:rsid w:val="00334579"/>
    <w:rsid w:val="00335858"/>
    <w:rsid w:val="00335B37"/>
    <w:rsid w:val="00336BDA"/>
    <w:rsid w:val="00342BD7"/>
    <w:rsid w:val="00346C31"/>
    <w:rsid w:val="00346DB5"/>
    <w:rsid w:val="003470F5"/>
    <w:rsid w:val="003477B1"/>
    <w:rsid w:val="003526AB"/>
    <w:rsid w:val="00355E39"/>
    <w:rsid w:val="00357380"/>
    <w:rsid w:val="003602D9"/>
    <w:rsid w:val="003604CE"/>
    <w:rsid w:val="0036098E"/>
    <w:rsid w:val="00361EDF"/>
    <w:rsid w:val="003620D5"/>
    <w:rsid w:val="0036278D"/>
    <w:rsid w:val="00367536"/>
    <w:rsid w:val="00370E47"/>
    <w:rsid w:val="003742AC"/>
    <w:rsid w:val="00374938"/>
    <w:rsid w:val="00374A18"/>
    <w:rsid w:val="00377CE1"/>
    <w:rsid w:val="00385BF0"/>
    <w:rsid w:val="00391778"/>
    <w:rsid w:val="003939FF"/>
    <w:rsid w:val="00394A6E"/>
    <w:rsid w:val="0039630F"/>
    <w:rsid w:val="003A0DD8"/>
    <w:rsid w:val="003A2223"/>
    <w:rsid w:val="003A2A0F"/>
    <w:rsid w:val="003A331A"/>
    <w:rsid w:val="003A3320"/>
    <w:rsid w:val="003A45A1"/>
    <w:rsid w:val="003A5B0A"/>
    <w:rsid w:val="003A6BAC"/>
    <w:rsid w:val="003A6FCB"/>
    <w:rsid w:val="003A70A4"/>
    <w:rsid w:val="003A7EF3"/>
    <w:rsid w:val="003B0696"/>
    <w:rsid w:val="003B159C"/>
    <w:rsid w:val="003B1D71"/>
    <w:rsid w:val="003B369F"/>
    <w:rsid w:val="003B36A3"/>
    <w:rsid w:val="003B49DD"/>
    <w:rsid w:val="003B64BB"/>
    <w:rsid w:val="003B7FE5"/>
    <w:rsid w:val="003C11C8"/>
    <w:rsid w:val="003C2702"/>
    <w:rsid w:val="003C28E1"/>
    <w:rsid w:val="003C7806"/>
    <w:rsid w:val="003C7E0E"/>
    <w:rsid w:val="003D109F"/>
    <w:rsid w:val="003D2478"/>
    <w:rsid w:val="003D3C45"/>
    <w:rsid w:val="003D5160"/>
    <w:rsid w:val="003D5B1F"/>
    <w:rsid w:val="003D76C1"/>
    <w:rsid w:val="003E0AB5"/>
    <w:rsid w:val="003E0B5C"/>
    <w:rsid w:val="003E15FA"/>
    <w:rsid w:val="003E1E9E"/>
    <w:rsid w:val="003E55E4"/>
    <w:rsid w:val="003E5BE8"/>
    <w:rsid w:val="003E74E3"/>
    <w:rsid w:val="003E79B6"/>
    <w:rsid w:val="003F05C7"/>
    <w:rsid w:val="003F29E6"/>
    <w:rsid w:val="003F2CD4"/>
    <w:rsid w:val="003F5609"/>
    <w:rsid w:val="003F571C"/>
    <w:rsid w:val="003F6BBE"/>
    <w:rsid w:val="004000E8"/>
    <w:rsid w:val="00402E2B"/>
    <w:rsid w:val="0040512B"/>
    <w:rsid w:val="00405CA5"/>
    <w:rsid w:val="00407CD3"/>
    <w:rsid w:val="00410134"/>
    <w:rsid w:val="004109B0"/>
    <w:rsid w:val="00410B72"/>
    <w:rsid w:val="00410F18"/>
    <w:rsid w:val="00411C60"/>
    <w:rsid w:val="0041263E"/>
    <w:rsid w:val="00413AAC"/>
    <w:rsid w:val="00413E92"/>
    <w:rsid w:val="00416081"/>
    <w:rsid w:val="00421105"/>
    <w:rsid w:val="004226C1"/>
    <w:rsid w:val="00422AA4"/>
    <w:rsid w:val="004242F4"/>
    <w:rsid w:val="00427248"/>
    <w:rsid w:val="004312ED"/>
    <w:rsid w:val="00437447"/>
    <w:rsid w:val="00440F3E"/>
    <w:rsid w:val="00441A92"/>
    <w:rsid w:val="00441D70"/>
    <w:rsid w:val="004431DC"/>
    <w:rsid w:val="00444F56"/>
    <w:rsid w:val="004453C9"/>
    <w:rsid w:val="00445B26"/>
    <w:rsid w:val="00446488"/>
    <w:rsid w:val="004517AA"/>
    <w:rsid w:val="00451B7A"/>
    <w:rsid w:val="00452CAC"/>
    <w:rsid w:val="0045487E"/>
    <w:rsid w:val="00454C31"/>
    <w:rsid w:val="00457565"/>
    <w:rsid w:val="00457B71"/>
    <w:rsid w:val="00457C50"/>
    <w:rsid w:val="00464D11"/>
    <w:rsid w:val="00465DD8"/>
    <w:rsid w:val="004669E2"/>
    <w:rsid w:val="00467B5F"/>
    <w:rsid w:val="00470C31"/>
    <w:rsid w:val="00471DE0"/>
    <w:rsid w:val="004734D0"/>
    <w:rsid w:val="0047556B"/>
    <w:rsid w:val="0047662F"/>
    <w:rsid w:val="00477768"/>
    <w:rsid w:val="004824A7"/>
    <w:rsid w:val="00482D1A"/>
    <w:rsid w:val="0048393A"/>
    <w:rsid w:val="0049128A"/>
    <w:rsid w:val="00492BC5"/>
    <w:rsid w:val="004936EF"/>
    <w:rsid w:val="00493BC6"/>
    <w:rsid w:val="0049450C"/>
    <w:rsid w:val="00494E48"/>
    <w:rsid w:val="004964F1"/>
    <w:rsid w:val="00497316"/>
    <w:rsid w:val="004A0790"/>
    <w:rsid w:val="004A16BC"/>
    <w:rsid w:val="004A18D5"/>
    <w:rsid w:val="004A2B94"/>
    <w:rsid w:val="004A632D"/>
    <w:rsid w:val="004B6F6A"/>
    <w:rsid w:val="004B7C0C"/>
    <w:rsid w:val="004C3898"/>
    <w:rsid w:val="004C460E"/>
    <w:rsid w:val="004C7C3F"/>
    <w:rsid w:val="004D360B"/>
    <w:rsid w:val="004D36B1"/>
    <w:rsid w:val="004D36E1"/>
    <w:rsid w:val="004D7EBD"/>
    <w:rsid w:val="004E2680"/>
    <w:rsid w:val="004E28F9"/>
    <w:rsid w:val="004E3838"/>
    <w:rsid w:val="004E462E"/>
    <w:rsid w:val="004E50E7"/>
    <w:rsid w:val="004E56DC"/>
    <w:rsid w:val="004E76F4"/>
    <w:rsid w:val="004F0B4E"/>
    <w:rsid w:val="004F0B6C"/>
    <w:rsid w:val="004F2078"/>
    <w:rsid w:val="004F4DA3"/>
    <w:rsid w:val="004F5615"/>
    <w:rsid w:val="0050155C"/>
    <w:rsid w:val="00506361"/>
    <w:rsid w:val="00506557"/>
    <w:rsid w:val="0050677A"/>
    <w:rsid w:val="005108D8"/>
    <w:rsid w:val="00510C06"/>
    <w:rsid w:val="005116F9"/>
    <w:rsid w:val="005153A7"/>
    <w:rsid w:val="005219CF"/>
    <w:rsid w:val="00524625"/>
    <w:rsid w:val="00524A62"/>
    <w:rsid w:val="00524BBC"/>
    <w:rsid w:val="00525C78"/>
    <w:rsid w:val="005305FA"/>
    <w:rsid w:val="005323A9"/>
    <w:rsid w:val="005333E7"/>
    <w:rsid w:val="00534B59"/>
    <w:rsid w:val="00536759"/>
    <w:rsid w:val="0053707E"/>
    <w:rsid w:val="00537C62"/>
    <w:rsid w:val="0054192F"/>
    <w:rsid w:val="00544E47"/>
    <w:rsid w:val="00546970"/>
    <w:rsid w:val="005470F1"/>
    <w:rsid w:val="00552759"/>
    <w:rsid w:val="005534A6"/>
    <w:rsid w:val="00554E19"/>
    <w:rsid w:val="0056121F"/>
    <w:rsid w:val="00564756"/>
    <w:rsid w:val="00572505"/>
    <w:rsid w:val="00572F8E"/>
    <w:rsid w:val="00582809"/>
    <w:rsid w:val="0058299C"/>
    <w:rsid w:val="005859F0"/>
    <w:rsid w:val="0058798C"/>
    <w:rsid w:val="005900FA"/>
    <w:rsid w:val="00593523"/>
    <w:rsid w:val="005935A4"/>
    <w:rsid w:val="00593728"/>
    <w:rsid w:val="005948C2"/>
    <w:rsid w:val="00595DCA"/>
    <w:rsid w:val="0059779B"/>
    <w:rsid w:val="005A03D8"/>
    <w:rsid w:val="005A209A"/>
    <w:rsid w:val="005A3E2F"/>
    <w:rsid w:val="005A662D"/>
    <w:rsid w:val="005A70FB"/>
    <w:rsid w:val="005B1409"/>
    <w:rsid w:val="005B35D7"/>
    <w:rsid w:val="005B392A"/>
    <w:rsid w:val="005B3AA3"/>
    <w:rsid w:val="005B5861"/>
    <w:rsid w:val="005B65A8"/>
    <w:rsid w:val="005B6F83"/>
    <w:rsid w:val="005C4011"/>
    <w:rsid w:val="005C5C16"/>
    <w:rsid w:val="005C5D49"/>
    <w:rsid w:val="005C74FB"/>
    <w:rsid w:val="005C7545"/>
    <w:rsid w:val="005D1602"/>
    <w:rsid w:val="005D40CE"/>
    <w:rsid w:val="005D6A74"/>
    <w:rsid w:val="005E385F"/>
    <w:rsid w:val="005E5B81"/>
    <w:rsid w:val="005E6846"/>
    <w:rsid w:val="005E7B77"/>
    <w:rsid w:val="005F1391"/>
    <w:rsid w:val="005F2CB1"/>
    <w:rsid w:val="005F3025"/>
    <w:rsid w:val="005F3610"/>
    <w:rsid w:val="005F3663"/>
    <w:rsid w:val="005F5F19"/>
    <w:rsid w:val="005F618C"/>
    <w:rsid w:val="005F70BD"/>
    <w:rsid w:val="005F7804"/>
    <w:rsid w:val="00601ECB"/>
    <w:rsid w:val="0060283C"/>
    <w:rsid w:val="0060377F"/>
    <w:rsid w:val="006039E1"/>
    <w:rsid w:val="00604F14"/>
    <w:rsid w:val="00611B83"/>
    <w:rsid w:val="00613257"/>
    <w:rsid w:val="0061652B"/>
    <w:rsid w:val="00620A71"/>
    <w:rsid w:val="00620D80"/>
    <w:rsid w:val="006234A6"/>
    <w:rsid w:val="0062416D"/>
    <w:rsid w:val="00630001"/>
    <w:rsid w:val="006311B3"/>
    <w:rsid w:val="006312CC"/>
    <w:rsid w:val="006312DF"/>
    <w:rsid w:val="0063284C"/>
    <w:rsid w:val="00636398"/>
    <w:rsid w:val="00636615"/>
    <w:rsid w:val="006368D3"/>
    <w:rsid w:val="006377EC"/>
    <w:rsid w:val="00640DB6"/>
    <w:rsid w:val="0064151F"/>
    <w:rsid w:val="00641533"/>
    <w:rsid w:val="006415E6"/>
    <w:rsid w:val="0064208D"/>
    <w:rsid w:val="00643206"/>
    <w:rsid w:val="0064336D"/>
    <w:rsid w:val="00643475"/>
    <w:rsid w:val="0064396A"/>
    <w:rsid w:val="00645384"/>
    <w:rsid w:val="00645EBE"/>
    <w:rsid w:val="0064624E"/>
    <w:rsid w:val="00650AB9"/>
    <w:rsid w:val="00654489"/>
    <w:rsid w:val="00655733"/>
    <w:rsid w:val="00655ACD"/>
    <w:rsid w:val="00656A92"/>
    <w:rsid w:val="00656DDE"/>
    <w:rsid w:val="0065789B"/>
    <w:rsid w:val="0066011D"/>
    <w:rsid w:val="006607C0"/>
    <w:rsid w:val="006613A6"/>
    <w:rsid w:val="00661744"/>
    <w:rsid w:val="006627A2"/>
    <w:rsid w:val="006634E6"/>
    <w:rsid w:val="006655EE"/>
    <w:rsid w:val="00667EE7"/>
    <w:rsid w:val="00667FC1"/>
    <w:rsid w:val="00670922"/>
    <w:rsid w:val="00670BE1"/>
    <w:rsid w:val="0067218F"/>
    <w:rsid w:val="00672459"/>
    <w:rsid w:val="006741F2"/>
    <w:rsid w:val="00674CC3"/>
    <w:rsid w:val="0067567C"/>
    <w:rsid w:val="00675C72"/>
    <w:rsid w:val="00675D21"/>
    <w:rsid w:val="00676D72"/>
    <w:rsid w:val="006771F9"/>
    <w:rsid w:val="006776D7"/>
    <w:rsid w:val="00680D39"/>
    <w:rsid w:val="00681003"/>
    <w:rsid w:val="006817C9"/>
    <w:rsid w:val="00683354"/>
    <w:rsid w:val="00683ECE"/>
    <w:rsid w:val="006858A0"/>
    <w:rsid w:val="00686885"/>
    <w:rsid w:val="00692E0A"/>
    <w:rsid w:val="00695FC2"/>
    <w:rsid w:val="006961CC"/>
    <w:rsid w:val="00696949"/>
    <w:rsid w:val="00697052"/>
    <w:rsid w:val="00697670"/>
    <w:rsid w:val="00697DFF"/>
    <w:rsid w:val="006A158D"/>
    <w:rsid w:val="006A3B3C"/>
    <w:rsid w:val="006A46FB"/>
    <w:rsid w:val="006A5E28"/>
    <w:rsid w:val="006A697B"/>
    <w:rsid w:val="006A720B"/>
    <w:rsid w:val="006A7AFF"/>
    <w:rsid w:val="006A7B30"/>
    <w:rsid w:val="006B1816"/>
    <w:rsid w:val="006B2099"/>
    <w:rsid w:val="006B4345"/>
    <w:rsid w:val="006B50CF"/>
    <w:rsid w:val="006B5500"/>
    <w:rsid w:val="006B599C"/>
    <w:rsid w:val="006B5C97"/>
    <w:rsid w:val="006B6771"/>
    <w:rsid w:val="006C03B8"/>
    <w:rsid w:val="006C055A"/>
    <w:rsid w:val="006C1A62"/>
    <w:rsid w:val="006C5B5E"/>
    <w:rsid w:val="006C5EC9"/>
    <w:rsid w:val="006C6059"/>
    <w:rsid w:val="006C7522"/>
    <w:rsid w:val="006D049B"/>
    <w:rsid w:val="006D0784"/>
    <w:rsid w:val="006D6F08"/>
    <w:rsid w:val="006D770C"/>
    <w:rsid w:val="006E062C"/>
    <w:rsid w:val="006E1C82"/>
    <w:rsid w:val="006E28B7"/>
    <w:rsid w:val="006E2A9B"/>
    <w:rsid w:val="006E2C60"/>
    <w:rsid w:val="006E3310"/>
    <w:rsid w:val="006E4E39"/>
    <w:rsid w:val="006E565E"/>
    <w:rsid w:val="006E603A"/>
    <w:rsid w:val="006E673D"/>
    <w:rsid w:val="006E7D3B"/>
    <w:rsid w:val="006F1071"/>
    <w:rsid w:val="006F1B70"/>
    <w:rsid w:val="006F2308"/>
    <w:rsid w:val="006F341D"/>
    <w:rsid w:val="006F3850"/>
    <w:rsid w:val="006F3CDE"/>
    <w:rsid w:val="006F52A9"/>
    <w:rsid w:val="006F58D4"/>
    <w:rsid w:val="006F5C3E"/>
    <w:rsid w:val="006F6582"/>
    <w:rsid w:val="006F6AD3"/>
    <w:rsid w:val="006F6AF8"/>
    <w:rsid w:val="006F7A91"/>
    <w:rsid w:val="0070086D"/>
    <w:rsid w:val="0070240F"/>
    <w:rsid w:val="007026C8"/>
    <w:rsid w:val="0070346E"/>
    <w:rsid w:val="00703F8E"/>
    <w:rsid w:val="00704EDB"/>
    <w:rsid w:val="00706101"/>
    <w:rsid w:val="00707072"/>
    <w:rsid w:val="00707D5A"/>
    <w:rsid w:val="00707D61"/>
    <w:rsid w:val="00710FCF"/>
    <w:rsid w:val="00712287"/>
    <w:rsid w:val="00712772"/>
    <w:rsid w:val="007148D3"/>
    <w:rsid w:val="00715B9A"/>
    <w:rsid w:val="007215DF"/>
    <w:rsid w:val="007257D0"/>
    <w:rsid w:val="00726EA6"/>
    <w:rsid w:val="00727208"/>
    <w:rsid w:val="00727680"/>
    <w:rsid w:val="007348B1"/>
    <w:rsid w:val="00735CB3"/>
    <w:rsid w:val="007362A6"/>
    <w:rsid w:val="00736D7D"/>
    <w:rsid w:val="007379C1"/>
    <w:rsid w:val="00740E58"/>
    <w:rsid w:val="00741D27"/>
    <w:rsid w:val="00743249"/>
    <w:rsid w:val="007441E2"/>
    <w:rsid w:val="007445A0"/>
    <w:rsid w:val="0074524B"/>
    <w:rsid w:val="00746EDE"/>
    <w:rsid w:val="00747D8B"/>
    <w:rsid w:val="007503AE"/>
    <w:rsid w:val="00751228"/>
    <w:rsid w:val="00752DDD"/>
    <w:rsid w:val="007571E1"/>
    <w:rsid w:val="00757A16"/>
    <w:rsid w:val="007604B2"/>
    <w:rsid w:val="00762AD1"/>
    <w:rsid w:val="00765281"/>
    <w:rsid w:val="00766BAD"/>
    <w:rsid w:val="0077076D"/>
    <w:rsid w:val="007729A2"/>
    <w:rsid w:val="007734F9"/>
    <w:rsid w:val="00774242"/>
    <w:rsid w:val="0077447C"/>
    <w:rsid w:val="007755F2"/>
    <w:rsid w:val="00776971"/>
    <w:rsid w:val="00780454"/>
    <w:rsid w:val="00780A80"/>
    <w:rsid w:val="0078177E"/>
    <w:rsid w:val="00782C9B"/>
    <w:rsid w:val="0078304C"/>
    <w:rsid w:val="00783673"/>
    <w:rsid w:val="00784F0F"/>
    <w:rsid w:val="00785490"/>
    <w:rsid w:val="00786F7A"/>
    <w:rsid w:val="00790C14"/>
    <w:rsid w:val="007925EA"/>
    <w:rsid w:val="00793CD8"/>
    <w:rsid w:val="00795C92"/>
    <w:rsid w:val="00796231"/>
    <w:rsid w:val="007A1CB3"/>
    <w:rsid w:val="007A2DF1"/>
    <w:rsid w:val="007A306F"/>
    <w:rsid w:val="007A43A6"/>
    <w:rsid w:val="007A503E"/>
    <w:rsid w:val="007A58A6"/>
    <w:rsid w:val="007B1B6A"/>
    <w:rsid w:val="007B3D2D"/>
    <w:rsid w:val="007B50AE"/>
    <w:rsid w:val="007B51DF"/>
    <w:rsid w:val="007B6A28"/>
    <w:rsid w:val="007C05DD"/>
    <w:rsid w:val="007C2D09"/>
    <w:rsid w:val="007C3D18"/>
    <w:rsid w:val="007C60BF"/>
    <w:rsid w:val="007C6A07"/>
    <w:rsid w:val="007C75A1"/>
    <w:rsid w:val="007C77A5"/>
    <w:rsid w:val="007D04E5"/>
    <w:rsid w:val="007D3BE4"/>
    <w:rsid w:val="007D4360"/>
    <w:rsid w:val="007D5901"/>
    <w:rsid w:val="007D7526"/>
    <w:rsid w:val="007E1067"/>
    <w:rsid w:val="007E3688"/>
    <w:rsid w:val="007E4610"/>
    <w:rsid w:val="007E4715"/>
    <w:rsid w:val="007E505B"/>
    <w:rsid w:val="007E6CF7"/>
    <w:rsid w:val="007E7091"/>
    <w:rsid w:val="008001AA"/>
    <w:rsid w:val="00802132"/>
    <w:rsid w:val="00802D99"/>
    <w:rsid w:val="00803FAE"/>
    <w:rsid w:val="0080605F"/>
    <w:rsid w:val="00806947"/>
    <w:rsid w:val="00807786"/>
    <w:rsid w:val="00811FCB"/>
    <w:rsid w:val="00812BC4"/>
    <w:rsid w:val="00814DFD"/>
    <w:rsid w:val="008158D6"/>
    <w:rsid w:val="00817196"/>
    <w:rsid w:val="008219C3"/>
    <w:rsid w:val="00822295"/>
    <w:rsid w:val="008223C1"/>
    <w:rsid w:val="008235DB"/>
    <w:rsid w:val="00824AB4"/>
    <w:rsid w:val="008253A1"/>
    <w:rsid w:val="00825C42"/>
    <w:rsid w:val="00825D25"/>
    <w:rsid w:val="008267BA"/>
    <w:rsid w:val="00827A07"/>
    <w:rsid w:val="00827D6F"/>
    <w:rsid w:val="00830CAC"/>
    <w:rsid w:val="0083435D"/>
    <w:rsid w:val="00835190"/>
    <w:rsid w:val="008376AC"/>
    <w:rsid w:val="00840AEE"/>
    <w:rsid w:val="008414A2"/>
    <w:rsid w:val="008444E8"/>
    <w:rsid w:val="00844E80"/>
    <w:rsid w:val="00846397"/>
    <w:rsid w:val="00846FE7"/>
    <w:rsid w:val="00850BE7"/>
    <w:rsid w:val="0085230E"/>
    <w:rsid w:val="0085242D"/>
    <w:rsid w:val="00852687"/>
    <w:rsid w:val="00854893"/>
    <w:rsid w:val="008564FD"/>
    <w:rsid w:val="00856911"/>
    <w:rsid w:val="00861B5F"/>
    <w:rsid w:val="008621A9"/>
    <w:rsid w:val="00862A33"/>
    <w:rsid w:val="00863E59"/>
    <w:rsid w:val="008642E4"/>
    <w:rsid w:val="00864F66"/>
    <w:rsid w:val="008651C9"/>
    <w:rsid w:val="008669D7"/>
    <w:rsid w:val="008677FD"/>
    <w:rsid w:val="0087040F"/>
    <w:rsid w:val="008706D4"/>
    <w:rsid w:val="00870F8A"/>
    <w:rsid w:val="008713CD"/>
    <w:rsid w:val="008717A9"/>
    <w:rsid w:val="008719A4"/>
    <w:rsid w:val="00871D23"/>
    <w:rsid w:val="00872C19"/>
    <w:rsid w:val="0087331D"/>
    <w:rsid w:val="008734CE"/>
    <w:rsid w:val="00874312"/>
    <w:rsid w:val="0087437C"/>
    <w:rsid w:val="00875C29"/>
    <w:rsid w:val="00875CD7"/>
    <w:rsid w:val="00876B4D"/>
    <w:rsid w:val="00877F18"/>
    <w:rsid w:val="00883988"/>
    <w:rsid w:val="0088597E"/>
    <w:rsid w:val="00887CD6"/>
    <w:rsid w:val="008941E3"/>
    <w:rsid w:val="00894A88"/>
    <w:rsid w:val="00894DDA"/>
    <w:rsid w:val="00895386"/>
    <w:rsid w:val="008A16A4"/>
    <w:rsid w:val="008A21FF"/>
    <w:rsid w:val="008A2436"/>
    <w:rsid w:val="008A2CE2"/>
    <w:rsid w:val="008A30AC"/>
    <w:rsid w:val="008A44B8"/>
    <w:rsid w:val="008A51A8"/>
    <w:rsid w:val="008A54C7"/>
    <w:rsid w:val="008A6825"/>
    <w:rsid w:val="008A6A68"/>
    <w:rsid w:val="008A77D8"/>
    <w:rsid w:val="008B0483"/>
    <w:rsid w:val="008B1027"/>
    <w:rsid w:val="008B120C"/>
    <w:rsid w:val="008B1C5C"/>
    <w:rsid w:val="008B3806"/>
    <w:rsid w:val="008B4F0A"/>
    <w:rsid w:val="008B51A0"/>
    <w:rsid w:val="008B592A"/>
    <w:rsid w:val="008B7B5C"/>
    <w:rsid w:val="008C013A"/>
    <w:rsid w:val="008C0C99"/>
    <w:rsid w:val="008C10A2"/>
    <w:rsid w:val="008C2017"/>
    <w:rsid w:val="008C2C7C"/>
    <w:rsid w:val="008C4958"/>
    <w:rsid w:val="008C4BAA"/>
    <w:rsid w:val="008C6AE8"/>
    <w:rsid w:val="008C7573"/>
    <w:rsid w:val="008D00A5"/>
    <w:rsid w:val="008D14D8"/>
    <w:rsid w:val="008D309D"/>
    <w:rsid w:val="008D34F1"/>
    <w:rsid w:val="008D39D8"/>
    <w:rsid w:val="008D6D1A"/>
    <w:rsid w:val="008E065E"/>
    <w:rsid w:val="008E0927"/>
    <w:rsid w:val="008E1909"/>
    <w:rsid w:val="008E2268"/>
    <w:rsid w:val="008E51A4"/>
    <w:rsid w:val="008E74B8"/>
    <w:rsid w:val="008F0971"/>
    <w:rsid w:val="008F1EAB"/>
    <w:rsid w:val="008F33DC"/>
    <w:rsid w:val="008F477F"/>
    <w:rsid w:val="008F7610"/>
    <w:rsid w:val="00902350"/>
    <w:rsid w:val="0090336B"/>
    <w:rsid w:val="009053AA"/>
    <w:rsid w:val="00905832"/>
    <w:rsid w:val="00906939"/>
    <w:rsid w:val="00910B7D"/>
    <w:rsid w:val="00910C07"/>
    <w:rsid w:val="00911DFB"/>
    <w:rsid w:val="009135B2"/>
    <w:rsid w:val="009139D9"/>
    <w:rsid w:val="00914148"/>
    <w:rsid w:val="00914AD8"/>
    <w:rsid w:val="009155F7"/>
    <w:rsid w:val="00916079"/>
    <w:rsid w:val="0091646A"/>
    <w:rsid w:val="00917CE9"/>
    <w:rsid w:val="00920BF2"/>
    <w:rsid w:val="00921E34"/>
    <w:rsid w:val="00922010"/>
    <w:rsid w:val="00924C04"/>
    <w:rsid w:val="00925389"/>
    <w:rsid w:val="009260C3"/>
    <w:rsid w:val="00930F5B"/>
    <w:rsid w:val="00931BD9"/>
    <w:rsid w:val="00931D0D"/>
    <w:rsid w:val="0093327F"/>
    <w:rsid w:val="00934A68"/>
    <w:rsid w:val="009368F3"/>
    <w:rsid w:val="00937B32"/>
    <w:rsid w:val="00941636"/>
    <w:rsid w:val="00943742"/>
    <w:rsid w:val="00943D83"/>
    <w:rsid w:val="009441A4"/>
    <w:rsid w:val="00945C05"/>
    <w:rsid w:val="00946945"/>
    <w:rsid w:val="00947713"/>
    <w:rsid w:val="00950DE7"/>
    <w:rsid w:val="00953920"/>
    <w:rsid w:val="00953D47"/>
    <w:rsid w:val="009544C2"/>
    <w:rsid w:val="0095681E"/>
    <w:rsid w:val="00956D1F"/>
    <w:rsid w:val="009572D4"/>
    <w:rsid w:val="00961921"/>
    <w:rsid w:val="009635FB"/>
    <w:rsid w:val="0096430A"/>
    <w:rsid w:val="0096554B"/>
    <w:rsid w:val="0096584A"/>
    <w:rsid w:val="00966397"/>
    <w:rsid w:val="0097014A"/>
    <w:rsid w:val="00971F08"/>
    <w:rsid w:val="0097603D"/>
    <w:rsid w:val="00976949"/>
    <w:rsid w:val="00980477"/>
    <w:rsid w:val="009834BF"/>
    <w:rsid w:val="00985253"/>
    <w:rsid w:val="009853B3"/>
    <w:rsid w:val="00985A00"/>
    <w:rsid w:val="00990630"/>
    <w:rsid w:val="00991761"/>
    <w:rsid w:val="00991AE2"/>
    <w:rsid w:val="0099209D"/>
    <w:rsid w:val="0099417E"/>
    <w:rsid w:val="00994DCA"/>
    <w:rsid w:val="009960EC"/>
    <w:rsid w:val="009970DD"/>
    <w:rsid w:val="0099782F"/>
    <w:rsid w:val="00997F18"/>
    <w:rsid w:val="009A0FBA"/>
    <w:rsid w:val="009A10C4"/>
    <w:rsid w:val="009A11A8"/>
    <w:rsid w:val="009A1601"/>
    <w:rsid w:val="009A363A"/>
    <w:rsid w:val="009A3BB6"/>
    <w:rsid w:val="009A462D"/>
    <w:rsid w:val="009A5CBA"/>
    <w:rsid w:val="009A5E1E"/>
    <w:rsid w:val="009B07CD"/>
    <w:rsid w:val="009B1F30"/>
    <w:rsid w:val="009B3AC2"/>
    <w:rsid w:val="009B4DF4"/>
    <w:rsid w:val="009B564E"/>
    <w:rsid w:val="009B7E87"/>
    <w:rsid w:val="009C0169"/>
    <w:rsid w:val="009C31BB"/>
    <w:rsid w:val="009C37BF"/>
    <w:rsid w:val="009C403E"/>
    <w:rsid w:val="009C5485"/>
    <w:rsid w:val="009D2218"/>
    <w:rsid w:val="009D4FF0"/>
    <w:rsid w:val="009D648B"/>
    <w:rsid w:val="009D703C"/>
    <w:rsid w:val="009D718F"/>
    <w:rsid w:val="009E068F"/>
    <w:rsid w:val="009E14E0"/>
    <w:rsid w:val="009E35DB"/>
    <w:rsid w:val="009E47A3"/>
    <w:rsid w:val="009E4F24"/>
    <w:rsid w:val="009E76F1"/>
    <w:rsid w:val="009F01E9"/>
    <w:rsid w:val="009F08F3"/>
    <w:rsid w:val="009F2408"/>
    <w:rsid w:val="009F344F"/>
    <w:rsid w:val="009F3CD8"/>
    <w:rsid w:val="00A03143"/>
    <w:rsid w:val="00A031D8"/>
    <w:rsid w:val="00A048A8"/>
    <w:rsid w:val="00A04F49"/>
    <w:rsid w:val="00A10B8E"/>
    <w:rsid w:val="00A13E54"/>
    <w:rsid w:val="00A17F63"/>
    <w:rsid w:val="00A2193B"/>
    <w:rsid w:val="00A2351A"/>
    <w:rsid w:val="00A24A8B"/>
    <w:rsid w:val="00A264A9"/>
    <w:rsid w:val="00A26DCF"/>
    <w:rsid w:val="00A27785"/>
    <w:rsid w:val="00A30187"/>
    <w:rsid w:val="00A3035A"/>
    <w:rsid w:val="00A3448A"/>
    <w:rsid w:val="00A36297"/>
    <w:rsid w:val="00A41E2B"/>
    <w:rsid w:val="00A45B74"/>
    <w:rsid w:val="00A515AE"/>
    <w:rsid w:val="00A518D0"/>
    <w:rsid w:val="00A529A1"/>
    <w:rsid w:val="00A52E1D"/>
    <w:rsid w:val="00A54D7D"/>
    <w:rsid w:val="00A61499"/>
    <w:rsid w:val="00A61665"/>
    <w:rsid w:val="00A62111"/>
    <w:rsid w:val="00A629E5"/>
    <w:rsid w:val="00A62A77"/>
    <w:rsid w:val="00A63483"/>
    <w:rsid w:val="00A657D7"/>
    <w:rsid w:val="00A660AC"/>
    <w:rsid w:val="00A67E6C"/>
    <w:rsid w:val="00A71680"/>
    <w:rsid w:val="00A71B99"/>
    <w:rsid w:val="00A7205F"/>
    <w:rsid w:val="00A739D0"/>
    <w:rsid w:val="00A74290"/>
    <w:rsid w:val="00A75CE5"/>
    <w:rsid w:val="00A75FD4"/>
    <w:rsid w:val="00A761D4"/>
    <w:rsid w:val="00A77EC4"/>
    <w:rsid w:val="00A90774"/>
    <w:rsid w:val="00A92879"/>
    <w:rsid w:val="00A9442A"/>
    <w:rsid w:val="00A95AE0"/>
    <w:rsid w:val="00AA016F"/>
    <w:rsid w:val="00AA1ED6"/>
    <w:rsid w:val="00AA3E6F"/>
    <w:rsid w:val="00AA51D6"/>
    <w:rsid w:val="00AA5E92"/>
    <w:rsid w:val="00AB0833"/>
    <w:rsid w:val="00AB0BC8"/>
    <w:rsid w:val="00AB11CA"/>
    <w:rsid w:val="00AB14D9"/>
    <w:rsid w:val="00AB3F86"/>
    <w:rsid w:val="00AB4AB8"/>
    <w:rsid w:val="00AB5B6A"/>
    <w:rsid w:val="00AB655E"/>
    <w:rsid w:val="00AC007F"/>
    <w:rsid w:val="00AC1D9E"/>
    <w:rsid w:val="00AC2933"/>
    <w:rsid w:val="00AC2B3F"/>
    <w:rsid w:val="00AC2ECD"/>
    <w:rsid w:val="00AC3119"/>
    <w:rsid w:val="00AC49FB"/>
    <w:rsid w:val="00AC57A5"/>
    <w:rsid w:val="00AC5A10"/>
    <w:rsid w:val="00AC5F10"/>
    <w:rsid w:val="00AD0AA3"/>
    <w:rsid w:val="00AD3F94"/>
    <w:rsid w:val="00AD4124"/>
    <w:rsid w:val="00AD4A5A"/>
    <w:rsid w:val="00AE27AC"/>
    <w:rsid w:val="00AE3E37"/>
    <w:rsid w:val="00AE40C4"/>
    <w:rsid w:val="00AE40E0"/>
    <w:rsid w:val="00AE4DBA"/>
    <w:rsid w:val="00AE4F07"/>
    <w:rsid w:val="00AE7A66"/>
    <w:rsid w:val="00AF1C5D"/>
    <w:rsid w:val="00AF1ED5"/>
    <w:rsid w:val="00AF3463"/>
    <w:rsid w:val="00AF42D7"/>
    <w:rsid w:val="00AF4DD8"/>
    <w:rsid w:val="00AF6555"/>
    <w:rsid w:val="00B006FE"/>
    <w:rsid w:val="00B007CB"/>
    <w:rsid w:val="00B02AA9"/>
    <w:rsid w:val="00B02FA3"/>
    <w:rsid w:val="00B05084"/>
    <w:rsid w:val="00B06775"/>
    <w:rsid w:val="00B11513"/>
    <w:rsid w:val="00B12692"/>
    <w:rsid w:val="00B157F9"/>
    <w:rsid w:val="00B20256"/>
    <w:rsid w:val="00B20D09"/>
    <w:rsid w:val="00B2763F"/>
    <w:rsid w:val="00B27A67"/>
    <w:rsid w:val="00B27AAC"/>
    <w:rsid w:val="00B30929"/>
    <w:rsid w:val="00B372AA"/>
    <w:rsid w:val="00B372B1"/>
    <w:rsid w:val="00B40445"/>
    <w:rsid w:val="00B409E0"/>
    <w:rsid w:val="00B41888"/>
    <w:rsid w:val="00B45A52"/>
    <w:rsid w:val="00B46175"/>
    <w:rsid w:val="00B473FD"/>
    <w:rsid w:val="00B5116B"/>
    <w:rsid w:val="00B52F9B"/>
    <w:rsid w:val="00B5409F"/>
    <w:rsid w:val="00B548B7"/>
    <w:rsid w:val="00B61AFB"/>
    <w:rsid w:val="00B65BAC"/>
    <w:rsid w:val="00B664C7"/>
    <w:rsid w:val="00B6706E"/>
    <w:rsid w:val="00B704F7"/>
    <w:rsid w:val="00B72ABF"/>
    <w:rsid w:val="00B73703"/>
    <w:rsid w:val="00B739F6"/>
    <w:rsid w:val="00B75066"/>
    <w:rsid w:val="00B765C1"/>
    <w:rsid w:val="00B76D52"/>
    <w:rsid w:val="00B776A4"/>
    <w:rsid w:val="00B80733"/>
    <w:rsid w:val="00B81A6C"/>
    <w:rsid w:val="00B81B8B"/>
    <w:rsid w:val="00B81F00"/>
    <w:rsid w:val="00B82A21"/>
    <w:rsid w:val="00B8553E"/>
    <w:rsid w:val="00B85DE5"/>
    <w:rsid w:val="00B90F73"/>
    <w:rsid w:val="00B932C5"/>
    <w:rsid w:val="00B93B59"/>
    <w:rsid w:val="00B9406A"/>
    <w:rsid w:val="00B977E2"/>
    <w:rsid w:val="00B97C7E"/>
    <w:rsid w:val="00BA2280"/>
    <w:rsid w:val="00BA274B"/>
    <w:rsid w:val="00BA2A08"/>
    <w:rsid w:val="00BA2DD6"/>
    <w:rsid w:val="00BA3400"/>
    <w:rsid w:val="00BA3545"/>
    <w:rsid w:val="00BA3710"/>
    <w:rsid w:val="00BA3ABF"/>
    <w:rsid w:val="00BA4757"/>
    <w:rsid w:val="00BA56D2"/>
    <w:rsid w:val="00BA5DED"/>
    <w:rsid w:val="00BA76E0"/>
    <w:rsid w:val="00BB2A25"/>
    <w:rsid w:val="00BB51E9"/>
    <w:rsid w:val="00BB5E24"/>
    <w:rsid w:val="00BC0FDC"/>
    <w:rsid w:val="00BC3053"/>
    <w:rsid w:val="00BC341C"/>
    <w:rsid w:val="00BC4A0B"/>
    <w:rsid w:val="00BC4D2E"/>
    <w:rsid w:val="00BD1224"/>
    <w:rsid w:val="00BD3137"/>
    <w:rsid w:val="00BD3E79"/>
    <w:rsid w:val="00BD48AC"/>
    <w:rsid w:val="00BD5AE4"/>
    <w:rsid w:val="00BD5F1A"/>
    <w:rsid w:val="00BD70C8"/>
    <w:rsid w:val="00BE1234"/>
    <w:rsid w:val="00BE2FA6"/>
    <w:rsid w:val="00BE333F"/>
    <w:rsid w:val="00BE7406"/>
    <w:rsid w:val="00BE7603"/>
    <w:rsid w:val="00BF3279"/>
    <w:rsid w:val="00BF4876"/>
    <w:rsid w:val="00BF74C7"/>
    <w:rsid w:val="00C015F1"/>
    <w:rsid w:val="00C01F33"/>
    <w:rsid w:val="00C02CC6"/>
    <w:rsid w:val="00C040F7"/>
    <w:rsid w:val="00C044AB"/>
    <w:rsid w:val="00C05706"/>
    <w:rsid w:val="00C07377"/>
    <w:rsid w:val="00C10478"/>
    <w:rsid w:val="00C12107"/>
    <w:rsid w:val="00C13F9C"/>
    <w:rsid w:val="00C14D4B"/>
    <w:rsid w:val="00C154BB"/>
    <w:rsid w:val="00C268E6"/>
    <w:rsid w:val="00C26E52"/>
    <w:rsid w:val="00C279B5"/>
    <w:rsid w:val="00C27C45"/>
    <w:rsid w:val="00C32E30"/>
    <w:rsid w:val="00C3719D"/>
    <w:rsid w:val="00C3756B"/>
    <w:rsid w:val="00C37CB2"/>
    <w:rsid w:val="00C37DEB"/>
    <w:rsid w:val="00C42E41"/>
    <w:rsid w:val="00C473A5"/>
    <w:rsid w:val="00C54995"/>
    <w:rsid w:val="00C54D41"/>
    <w:rsid w:val="00C605BE"/>
    <w:rsid w:val="00C60783"/>
    <w:rsid w:val="00C64672"/>
    <w:rsid w:val="00C66408"/>
    <w:rsid w:val="00C66445"/>
    <w:rsid w:val="00C66952"/>
    <w:rsid w:val="00C70697"/>
    <w:rsid w:val="00C71CF0"/>
    <w:rsid w:val="00C72093"/>
    <w:rsid w:val="00C72EF4"/>
    <w:rsid w:val="00C744FE"/>
    <w:rsid w:val="00C75D2F"/>
    <w:rsid w:val="00C767BE"/>
    <w:rsid w:val="00C76E3C"/>
    <w:rsid w:val="00C81568"/>
    <w:rsid w:val="00C83AAD"/>
    <w:rsid w:val="00C83CC2"/>
    <w:rsid w:val="00C86CB8"/>
    <w:rsid w:val="00C9027A"/>
    <w:rsid w:val="00C9068E"/>
    <w:rsid w:val="00C93814"/>
    <w:rsid w:val="00C93C4B"/>
    <w:rsid w:val="00C944AB"/>
    <w:rsid w:val="00C9483F"/>
    <w:rsid w:val="00C95345"/>
    <w:rsid w:val="00C95B40"/>
    <w:rsid w:val="00CA1ED8"/>
    <w:rsid w:val="00CA2B53"/>
    <w:rsid w:val="00CA4BA4"/>
    <w:rsid w:val="00CA66CC"/>
    <w:rsid w:val="00CA6ACA"/>
    <w:rsid w:val="00CA72EA"/>
    <w:rsid w:val="00CA7FF8"/>
    <w:rsid w:val="00CB0FB1"/>
    <w:rsid w:val="00CB1F63"/>
    <w:rsid w:val="00CB2B26"/>
    <w:rsid w:val="00CB7170"/>
    <w:rsid w:val="00CC00FC"/>
    <w:rsid w:val="00CC040E"/>
    <w:rsid w:val="00CC111F"/>
    <w:rsid w:val="00CC151B"/>
    <w:rsid w:val="00CC2011"/>
    <w:rsid w:val="00CC309F"/>
    <w:rsid w:val="00CC3EA0"/>
    <w:rsid w:val="00CC53D1"/>
    <w:rsid w:val="00CC7B45"/>
    <w:rsid w:val="00CD0406"/>
    <w:rsid w:val="00CD1188"/>
    <w:rsid w:val="00CD2611"/>
    <w:rsid w:val="00CD2ED1"/>
    <w:rsid w:val="00CD337B"/>
    <w:rsid w:val="00CE0424"/>
    <w:rsid w:val="00CE0A04"/>
    <w:rsid w:val="00CE1C30"/>
    <w:rsid w:val="00CE2374"/>
    <w:rsid w:val="00CE470A"/>
    <w:rsid w:val="00CE6854"/>
    <w:rsid w:val="00CE706A"/>
    <w:rsid w:val="00CE730A"/>
    <w:rsid w:val="00CE7561"/>
    <w:rsid w:val="00CE7777"/>
    <w:rsid w:val="00CF1354"/>
    <w:rsid w:val="00CF3B1F"/>
    <w:rsid w:val="00CF3BF6"/>
    <w:rsid w:val="00CF625B"/>
    <w:rsid w:val="00CF6830"/>
    <w:rsid w:val="00CF687E"/>
    <w:rsid w:val="00CF7AE3"/>
    <w:rsid w:val="00CF7B93"/>
    <w:rsid w:val="00D01ED9"/>
    <w:rsid w:val="00D0349B"/>
    <w:rsid w:val="00D047AA"/>
    <w:rsid w:val="00D068BB"/>
    <w:rsid w:val="00D10249"/>
    <w:rsid w:val="00D115C3"/>
    <w:rsid w:val="00D11897"/>
    <w:rsid w:val="00D13135"/>
    <w:rsid w:val="00D13E4E"/>
    <w:rsid w:val="00D1450C"/>
    <w:rsid w:val="00D1605D"/>
    <w:rsid w:val="00D17D73"/>
    <w:rsid w:val="00D21945"/>
    <w:rsid w:val="00D239A7"/>
    <w:rsid w:val="00D23F47"/>
    <w:rsid w:val="00D25D74"/>
    <w:rsid w:val="00D341EE"/>
    <w:rsid w:val="00D36E71"/>
    <w:rsid w:val="00D37D87"/>
    <w:rsid w:val="00D40B33"/>
    <w:rsid w:val="00D4318F"/>
    <w:rsid w:val="00D438BF"/>
    <w:rsid w:val="00D440F8"/>
    <w:rsid w:val="00D446FF"/>
    <w:rsid w:val="00D53219"/>
    <w:rsid w:val="00D53482"/>
    <w:rsid w:val="00D5397F"/>
    <w:rsid w:val="00D54400"/>
    <w:rsid w:val="00D546FF"/>
    <w:rsid w:val="00D55AD5"/>
    <w:rsid w:val="00D564CB"/>
    <w:rsid w:val="00D56DFF"/>
    <w:rsid w:val="00D576CA"/>
    <w:rsid w:val="00D57BFF"/>
    <w:rsid w:val="00D60A81"/>
    <w:rsid w:val="00D61AF5"/>
    <w:rsid w:val="00D634CF"/>
    <w:rsid w:val="00D64658"/>
    <w:rsid w:val="00D652B5"/>
    <w:rsid w:val="00D66155"/>
    <w:rsid w:val="00D708B0"/>
    <w:rsid w:val="00D74E90"/>
    <w:rsid w:val="00D77B1D"/>
    <w:rsid w:val="00D8021F"/>
    <w:rsid w:val="00D80383"/>
    <w:rsid w:val="00D80C3A"/>
    <w:rsid w:val="00D823C6"/>
    <w:rsid w:val="00D8327F"/>
    <w:rsid w:val="00D84A83"/>
    <w:rsid w:val="00D865D7"/>
    <w:rsid w:val="00D86CA3"/>
    <w:rsid w:val="00D871CE"/>
    <w:rsid w:val="00D87FEA"/>
    <w:rsid w:val="00D91282"/>
    <w:rsid w:val="00D9196D"/>
    <w:rsid w:val="00D92982"/>
    <w:rsid w:val="00D97FF6"/>
    <w:rsid w:val="00DA0271"/>
    <w:rsid w:val="00DA305E"/>
    <w:rsid w:val="00DA3D2F"/>
    <w:rsid w:val="00DA5417"/>
    <w:rsid w:val="00DA56E8"/>
    <w:rsid w:val="00DA769A"/>
    <w:rsid w:val="00DB0A9F"/>
    <w:rsid w:val="00DB377D"/>
    <w:rsid w:val="00DC0923"/>
    <w:rsid w:val="00DC106B"/>
    <w:rsid w:val="00DC1718"/>
    <w:rsid w:val="00DC21B1"/>
    <w:rsid w:val="00DC2210"/>
    <w:rsid w:val="00DC2219"/>
    <w:rsid w:val="00DC2CA0"/>
    <w:rsid w:val="00DC2D36"/>
    <w:rsid w:val="00DC3429"/>
    <w:rsid w:val="00DC42AE"/>
    <w:rsid w:val="00DC53EF"/>
    <w:rsid w:val="00DC5AB6"/>
    <w:rsid w:val="00DC604C"/>
    <w:rsid w:val="00DC6248"/>
    <w:rsid w:val="00DD50B5"/>
    <w:rsid w:val="00DE4D7E"/>
    <w:rsid w:val="00DE5608"/>
    <w:rsid w:val="00DE58D0"/>
    <w:rsid w:val="00DE654F"/>
    <w:rsid w:val="00DF0B6E"/>
    <w:rsid w:val="00DF15E0"/>
    <w:rsid w:val="00DF1619"/>
    <w:rsid w:val="00DF37A0"/>
    <w:rsid w:val="00DF66E1"/>
    <w:rsid w:val="00E07250"/>
    <w:rsid w:val="00E110E7"/>
    <w:rsid w:val="00E11B20"/>
    <w:rsid w:val="00E1597A"/>
    <w:rsid w:val="00E17FA2"/>
    <w:rsid w:val="00E22330"/>
    <w:rsid w:val="00E22978"/>
    <w:rsid w:val="00E2792F"/>
    <w:rsid w:val="00E30416"/>
    <w:rsid w:val="00E30B5A"/>
    <w:rsid w:val="00E3123D"/>
    <w:rsid w:val="00E31461"/>
    <w:rsid w:val="00E31D43"/>
    <w:rsid w:val="00E32608"/>
    <w:rsid w:val="00E34188"/>
    <w:rsid w:val="00E34B6E"/>
    <w:rsid w:val="00E35559"/>
    <w:rsid w:val="00E36838"/>
    <w:rsid w:val="00E3723A"/>
    <w:rsid w:val="00E37403"/>
    <w:rsid w:val="00E37860"/>
    <w:rsid w:val="00E4023F"/>
    <w:rsid w:val="00E446F1"/>
    <w:rsid w:val="00E46886"/>
    <w:rsid w:val="00E47AEF"/>
    <w:rsid w:val="00E51FDE"/>
    <w:rsid w:val="00E53B75"/>
    <w:rsid w:val="00E54E3B"/>
    <w:rsid w:val="00E57565"/>
    <w:rsid w:val="00E60783"/>
    <w:rsid w:val="00E63388"/>
    <w:rsid w:val="00E63838"/>
    <w:rsid w:val="00E63BBC"/>
    <w:rsid w:val="00E64434"/>
    <w:rsid w:val="00E64F41"/>
    <w:rsid w:val="00E65667"/>
    <w:rsid w:val="00E66BCE"/>
    <w:rsid w:val="00E67C51"/>
    <w:rsid w:val="00E715FC"/>
    <w:rsid w:val="00E723F5"/>
    <w:rsid w:val="00E72EFC"/>
    <w:rsid w:val="00E743C6"/>
    <w:rsid w:val="00E758EC"/>
    <w:rsid w:val="00E82034"/>
    <w:rsid w:val="00E8234C"/>
    <w:rsid w:val="00E832BB"/>
    <w:rsid w:val="00E83AA9"/>
    <w:rsid w:val="00E85928"/>
    <w:rsid w:val="00E87822"/>
    <w:rsid w:val="00E90395"/>
    <w:rsid w:val="00E90673"/>
    <w:rsid w:val="00E90E49"/>
    <w:rsid w:val="00E90EAE"/>
    <w:rsid w:val="00E916EB"/>
    <w:rsid w:val="00E917F9"/>
    <w:rsid w:val="00E9291C"/>
    <w:rsid w:val="00E93FFE"/>
    <w:rsid w:val="00E94F8A"/>
    <w:rsid w:val="00E95901"/>
    <w:rsid w:val="00E966EC"/>
    <w:rsid w:val="00EA51E0"/>
    <w:rsid w:val="00EA7A41"/>
    <w:rsid w:val="00EB077B"/>
    <w:rsid w:val="00EB377F"/>
    <w:rsid w:val="00EB4EA2"/>
    <w:rsid w:val="00EC24D5"/>
    <w:rsid w:val="00EC27C6"/>
    <w:rsid w:val="00EC2B7A"/>
    <w:rsid w:val="00EC4207"/>
    <w:rsid w:val="00EC5653"/>
    <w:rsid w:val="00EC71CE"/>
    <w:rsid w:val="00EC7357"/>
    <w:rsid w:val="00EC74E9"/>
    <w:rsid w:val="00ED1006"/>
    <w:rsid w:val="00ED1BC9"/>
    <w:rsid w:val="00ED4809"/>
    <w:rsid w:val="00EE6343"/>
    <w:rsid w:val="00EF0C1C"/>
    <w:rsid w:val="00EF18FE"/>
    <w:rsid w:val="00EF5787"/>
    <w:rsid w:val="00EF5CE9"/>
    <w:rsid w:val="00EF60D0"/>
    <w:rsid w:val="00F00789"/>
    <w:rsid w:val="00F0528D"/>
    <w:rsid w:val="00F06C67"/>
    <w:rsid w:val="00F06DFD"/>
    <w:rsid w:val="00F071D1"/>
    <w:rsid w:val="00F07533"/>
    <w:rsid w:val="00F10629"/>
    <w:rsid w:val="00F14B81"/>
    <w:rsid w:val="00F15FA5"/>
    <w:rsid w:val="00F209B7"/>
    <w:rsid w:val="00F20F5C"/>
    <w:rsid w:val="00F2376F"/>
    <w:rsid w:val="00F243D8"/>
    <w:rsid w:val="00F2675D"/>
    <w:rsid w:val="00F30828"/>
    <w:rsid w:val="00F313D6"/>
    <w:rsid w:val="00F34259"/>
    <w:rsid w:val="00F353A6"/>
    <w:rsid w:val="00F371BC"/>
    <w:rsid w:val="00F40293"/>
    <w:rsid w:val="00F40F0C"/>
    <w:rsid w:val="00F41224"/>
    <w:rsid w:val="00F421E6"/>
    <w:rsid w:val="00F44ECC"/>
    <w:rsid w:val="00F463C9"/>
    <w:rsid w:val="00F46ACC"/>
    <w:rsid w:val="00F4766C"/>
    <w:rsid w:val="00F5060E"/>
    <w:rsid w:val="00F507D1"/>
    <w:rsid w:val="00F517FD"/>
    <w:rsid w:val="00F519CE"/>
    <w:rsid w:val="00F51ADA"/>
    <w:rsid w:val="00F60203"/>
    <w:rsid w:val="00F604ED"/>
    <w:rsid w:val="00F607C5"/>
    <w:rsid w:val="00F6083D"/>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5E1"/>
    <w:rsid w:val="00F859D8"/>
    <w:rsid w:val="00F868F5"/>
    <w:rsid w:val="00F9056A"/>
    <w:rsid w:val="00F90F8D"/>
    <w:rsid w:val="00F924DB"/>
    <w:rsid w:val="00F92782"/>
    <w:rsid w:val="00F933E5"/>
    <w:rsid w:val="00F93A67"/>
    <w:rsid w:val="00F93AA9"/>
    <w:rsid w:val="00F95013"/>
    <w:rsid w:val="00F96985"/>
    <w:rsid w:val="00F97377"/>
    <w:rsid w:val="00F97838"/>
    <w:rsid w:val="00FA026A"/>
    <w:rsid w:val="00FA14B6"/>
    <w:rsid w:val="00FA2BB3"/>
    <w:rsid w:val="00FA3A7B"/>
    <w:rsid w:val="00FA509E"/>
    <w:rsid w:val="00FA65F5"/>
    <w:rsid w:val="00FB1EB6"/>
    <w:rsid w:val="00FB4C80"/>
    <w:rsid w:val="00FB68E7"/>
    <w:rsid w:val="00FB6A6A"/>
    <w:rsid w:val="00FB6C39"/>
    <w:rsid w:val="00FB6DD4"/>
    <w:rsid w:val="00FC1599"/>
    <w:rsid w:val="00FC32F5"/>
    <w:rsid w:val="00FC409D"/>
    <w:rsid w:val="00FC6E14"/>
    <w:rsid w:val="00FC7429"/>
    <w:rsid w:val="00FD07F6"/>
    <w:rsid w:val="00FD1EC8"/>
    <w:rsid w:val="00FD2171"/>
    <w:rsid w:val="00FD24FA"/>
    <w:rsid w:val="00FD26F4"/>
    <w:rsid w:val="00FD47ED"/>
    <w:rsid w:val="00FD66ED"/>
    <w:rsid w:val="00FD74DB"/>
    <w:rsid w:val="00FD7660"/>
    <w:rsid w:val="00FE0655"/>
    <w:rsid w:val="00FE2365"/>
    <w:rsid w:val="00FE2609"/>
    <w:rsid w:val="00FE37D7"/>
    <w:rsid w:val="00FE4C7B"/>
    <w:rsid w:val="00FE6ACD"/>
    <w:rsid w:val="00FE7336"/>
    <w:rsid w:val="00FE787C"/>
    <w:rsid w:val="00FF0DEB"/>
    <w:rsid w:val="00FF45A5"/>
    <w:rsid w:val="00FF5247"/>
    <w:rsid w:val="00FF5867"/>
    <w:rsid w:val="00FF5B4B"/>
    <w:rsid w:val="00FF5C91"/>
    <w:rsid w:val="00FF706F"/>
    <w:rsid w:val="00FF79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03474F29-E572-4A5F-8A6D-3BD7E4350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ComeBack">
    <w:name w:val="ComeBack"/>
    <w:basedOn w:val="Doc-text2"/>
    <w:next w:val="Doc-text2"/>
    <w:qFormat/>
    <w:rsid w:val="00CA72EA"/>
    <w:pPr>
      <w:numPr>
        <w:numId w:val="30"/>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IvDbodytext">
    <w:name w:val="IvD bodytext"/>
    <w:basedOn w:val="BodyText"/>
    <w:link w:val="IvDbodytextChar"/>
    <w:qFormat/>
    <w:rsid w:val="00CA72E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CA72EA"/>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24A6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24A62"/>
    <w:rPr>
      <w:rFonts w:ascii="Arial" w:hAnsi="Arial"/>
      <w:i/>
      <w:color w:val="7F7F7F" w:themeColor="text1" w:themeTint="80"/>
      <w:spacing w:val="2"/>
      <w:sz w:val="18"/>
      <w:szCs w:val="18"/>
      <w:lang w:val="en-US" w:eastAsia="en-US"/>
    </w:rPr>
  </w:style>
  <w:style w:type="paragraph" w:styleId="Revision">
    <w:name w:val="Revision"/>
    <w:hidden/>
    <w:uiPriority w:val="99"/>
    <w:semiHidden/>
    <w:rsid w:val="00601ECB"/>
    <w:rPr>
      <w:rFonts w:ascii="Times New Roman" w:hAnsi="Times New Roman"/>
      <w:lang w:eastAsia="ja-JP"/>
    </w:rPr>
  </w:style>
  <w:style w:type="character" w:customStyle="1" w:styleId="TALChar">
    <w:name w:val="TAL Char"/>
    <w:qFormat/>
    <w:rsid w:val="001B5179"/>
    <w:rPr>
      <w:rFonts w:ascii="Arial" w:hAnsi="Arial"/>
      <w:sz w:val="18"/>
      <w:lang w:val="en-GB" w:eastAsia="en-US"/>
    </w:rPr>
  </w:style>
  <w:style w:type="character" w:customStyle="1" w:styleId="TAHChar">
    <w:name w:val="TAH Char"/>
    <w:qFormat/>
    <w:rsid w:val="001B5179"/>
    <w:rPr>
      <w:rFonts w:ascii="Arial" w:hAnsi="Arial"/>
      <w:b/>
      <w:sz w:val="18"/>
      <w:lang w:val="en-GB" w:eastAsia="en-US"/>
    </w:rPr>
  </w:style>
  <w:style w:type="character" w:customStyle="1" w:styleId="TACChar">
    <w:name w:val="TAC Char"/>
    <w:link w:val="TAC"/>
    <w:qFormat/>
    <w:locked/>
    <w:rsid w:val="001B5179"/>
    <w:rPr>
      <w:rFonts w:ascii="Arial" w:hAnsi="Arial"/>
      <w:sz w:val="18"/>
      <w:lang w:val="x-none" w:eastAsia="x-none"/>
    </w:rPr>
  </w:style>
  <w:style w:type="paragraph" w:customStyle="1" w:styleId="paragraph">
    <w:name w:val="paragraph"/>
    <w:basedOn w:val="Normal"/>
    <w:rsid w:val="00482D1A"/>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482D1A"/>
  </w:style>
  <w:style w:type="character" w:customStyle="1" w:styleId="eop">
    <w:name w:val="eop"/>
    <w:basedOn w:val="DefaultParagraphFont"/>
    <w:rsid w:val="00482D1A"/>
  </w:style>
  <w:style w:type="character" w:customStyle="1" w:styleId="tabchar">
    <w:name w:val="tabchar"/>
    <w:basedOn w:val="DefaultParagraphFont"/>
    <w:rsid w:val="00482D1A"/>
  </w:style>
  <w:style w:type="paragraph" w:styleId="NormalWeb">
    <w:name w:val="Normal (Web)"/>
    <w:basedOn w:val="Normal"/>
    <w:uiPriority w:val="99"/>
    <w:unhideWhenUsed/>
    <w:rsid w:val="00AE40C4"/>
    <w:pPr>
      <w:overflowPunct/>
      <w:autoSpaceDE/>
      <w:autoSpaceDN/>
      <w:adjustRightInd/>
      <w:spacing w:before="100" w:beforeAutospacing="1" w:after="100" w:afterAutospacing="1"/>
      <w:textAlignment w:val="auto"/>
    </w:pPr>
    <w:rPr>
      <w:sz w:val="24"/>
      <w:szCs w:val="24"/>
      <w:lang w:val="en-US" w:eastAsia="en-US"/>
    </w:rPr>
  </w:style>
  <w:style w:type="paragraph" w:customStyle="1" w:styleId="Editorsnote0">
    <w:name w:val="Editor´s note"/>
    <w:basedOn w:val="List5"/>
    <w:next w:val="EditorsNote"/>
    <w:link w:val="EditorsnoteChar0"/>
    <w:qFormat/>
    <w:rsid w:val="00313C86"/>
    <w:pPr>
      <w:spacing w:after="180"/>
      <w:jc w:val="left"/>
    </w:pPr>
    <w:rPr>
      <w:rFonts w:ascii="Times New Roman" w:hAnsi="Times New Roman"/>
    </w:rPr>
  </w:style>
  <w:style w:type="character" w:customStyle="1" w:styleId="EditorsnoteChar0">
    <w:name w:val="Editor´s note Char"/>
    <w:link w:val="Editorsnote0"/>
    <w:qFormat/>
    <w:rsid w:val="00313C8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9623288">
      <w:bodyDiv w:val="1"/>
      <w:marLeft w:val="0"/>
      <w:marRight w:val="0"/>
      <w:marTop w:val="0"/>
      <w:marBottom w:val="0"/>
      <w:divBdr>
        <w:top w:val="none" w:sz="0" w:space="0" w:color="auto"/>
        <w:left w:val="none" w:sz="0" w:space="0" w:color="auto"/>
        <w:bottom w:val="none" w:sz="0" w:space="0" w:color="auto"/>
        <w:right w:val="none" w:sz="0" w:space="0" w:color="auto"/>
      </w:divBdr>
    </w:div>
    <w:div w:id="1133600751">
      <w:bodyDiv w:val="1"/>
      <w:marLeft w:val="0"/>
      <w:marRight w:val="0"/>
      <w:marTop w:val="0"/>
      <w:marBottom w:val="0"/>
      <w:divBdr>
        <w:top w:val="none" w:sz="0" w:space="0" w:color="auto"/>
        <w:left w:val="none" w:sz="0" w:space="0" w:color="auto"/>
        <w:bottom w:val="none" w:sz="0" w:space="0" w:color="auto"/>
        <w:right w:val="none" w:sz="0" w:space="0" w:color="auto"/>
      </w:divBdr>
    </w:div>
    <w:div w:id="1339847320">
      <w:bodyDiv w:val="1"/>
      <w:marLeft w:val="0"/>
      <w:marRight w:val="0"/>
      <w:marTop w:val="0"/>
      <w:marBottom w:val="0"/>
      <w:divBdr>
        <w:top w:val="none" w:sz="0" w:space="0" w:color="auto"/>
        <w:left w:val="none" w:sz="0" w:space="0" w:color="auto"/>
        <w:bottom w:val="none" w:sz="0" w:space="0" w:color="auto"/>
        <w:right w:val="none" w:sz="0" w:space="0" w:color="auto"/>
      </w:divBdr>
    </w:div>
    <w:div w:id="1379279567">
      <w:bodyDiv w:val="1"/>
      <w:marLeft w:val="0"/>
      <w:marRight w:val="0"/>
      <w:marTop w:val="0"/>
      <w:marBottom w:val="0"/>
      <w:divBdr>
        <w:top w:val="none" w:sz="0" w:space="0" w:color="auto"/>
        <w:left w:val="none" w:sz="0" w:space="0" w:color="auto"/>
        <w:bottom w:val="none" w:sz="0" w:space="0" w:color="auto"/>
        <w:right w:val="none" w:sz="0" w:space="0" w:color="auto"/>
      </w:divBdr>
      <w:divsChild>
        <w:div w:id="217978647">
          <w:marLeft w:val="0"/>
          <w:marRight w:val="0"/>
          <w:marTop w:val="0"/>
          <w:marBottom w:val="0"/>
          <w:divBdr>
            <w:top w:val="none" w:sz="0" w:space="0" w:color="auto"/>
            <w:left w:val="none" w:sz="0" w:space="0" w:color="auto"/>
            <w:bottom w:val="none" w:sz="0" w:space="0" w:color="auto"/>
            <w:right w:val="none" w:sz="0" w:space="0" w:color="auto"/>
          </w:divBdr>
        </w:div>
        <w:div w:id="1376808274">
          <w:marLeft w:val="0"/>
          <w:marRight w:val="0"/>
          <w:marTop w:val="0"/>
          <w:marBottom w:val="0"/>
          <w:divBdr>
            <w:top w:val="none" w:sz="0" w:space="0" w:color="auto"/>
            <w:left w:val="none" w:sz="0" w:space="0" w:color="auto"/>
            <w:bottom w:val="none" w:sz="0" w:space="0" w:color="auto"/>
            <w:right w:val="none" w:sz="0" w:space="0" w:color="auto"/>
          </w:divBdr>
        </w:div>
        <w:div w:id="1406418028">
          <w:marLeft w:val="0"/>
          <w:marRight w:val="0"/>
          <w:marTop w:val="0"/>
          <w:marBottom w:val="0"/>
          <w:divBdr>
            <w:top w:val="none" w:sz="0" w:space="0" w:color="auto"/>
            <w:left w:val="none" w:sz="0" w:space="0" w:color="auto"/>
            <w:bottom w:val="none" w:sz="0" w:space="0" w:color="auto"/>
            <w:right w:val="none" w:sz="0" w:space="0" w:color="auto"/>
          </w:divBdr>
        </w:div>
        <w:div w:id="2011908810">
          <w:marLeft w:val="0"/>
          <w:marRight w:val="0"/>
          <w:marTop w:val="0"/>
          <w:marBottom w:val="0"/>
          <w:divBdr>
            <w:top w:val="none" w:sz="0" w:space="0" w:color="auto"/>
            <w:left w:val="none" w:sz="0" w:space="0" w:color="auto"/>
            <w:bottom w:val="none" w:sz="0" w:space="0" w:color="auto"/>
            <w:right w:val="none" w:sz="0" w:space="0" w:color="auto"/>
          </w:divBdr>
        </w:div>
        <w:div w:id="2018144162">
          <w:marLeft w:val="0"/>
          <w:marRight w:val="0"/>
          <w:marTop w:val="0"/>
          <w:marBottom w:val="0"/>
          <w:divBdr>
            <w:top w:val="none" w:sz="0" w:space="0" w:color="auto"/>
            <w:left w:val="none" w:sz="0" w:space="0" w:color="auto"/>
            <w:bottom w:val="none" w:sz="0" w:space="0" w:color="auto"/>
            <w:right w:val="none" w:sz="0" w:space="0" w:color="auto"/>
          </w:divBdr>
        </w:div>
      </w:divsChild>
    </w:div>
    <w:div w:id="1488984328">
      <w:bodyDiv w:val="1"/>
      <w:marLeft w:val="0"/>
      <w:marRight w:val="0"/>
      <w:marTop w:val="0"/>
      <w:marBottom w:val="0"/>
      <w:divBdr>
        <w:top w:val="none" w:sz="0" w:space="0" w:color="auto"/>
        <w:left w:val="none" w:sz="0" w:space="0" w:color="auto"/>
        <w:bottom w:val="none" w:sz="0" w:space="0" w:color="auto"/>
        <w:right w:val="none" w:sz="0" w:space="0" w:color="auto"/>
      </w:divBdr>
    </w:div>
    <w:div w:id="1788159450">
      <w:bodyDiv w:val="1"/>
      <w:marLeft w:val="0"/>
      <w:marRight w:val="0"/>
      <w:marTop w:val="0"/>
      <w:marBottom w:val="0"/>
      <w:divBdr>
        <w:top w:val="none" w:sz="0" w:space="0" w:color="auto"/>
        <w:left w:val="none" w:sz="0" w:space="0" w:color="auto"/>
        <w:bottom w:val="none" w:sz="0" w:space="0" w:color="auto"/>
        <w:right w:val="none" w:sz="0" w:space="0" w:color="auto"/>
      </w:divBdr>
    </w:div>
    <w:div w:id="18717266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C1700-DAC9-4156-9B52-C4BCDFFE2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719</TotalTime>
  <Pages>1</Pages>
  <Words>783</Words>
  <Characters>4464</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5237</CharactersWithSpaces>
  <SharedDoc>false</SharedDoc>
  <HLinks>
    <vt:vector size="36" baseType="variant">
      <vt:variant>
        <vt:i4>1114168</vt:i4>
      </vt:variant>
      <vt:variant>
        <vt:i4>20</vt:i4>
      </vt:variant>
      <vt:variant>
        <vt:i4>0</vt:i4>
      </vt:variant>
      <vt:variant>
        <vt:i4>5</vt:i4>
      </vt:variant>
      <vt:variant>
        <vt:lpwstr/>
      </vt:variant>
      <vt:variant>
        <vt:lpwstr>_Toc159238394</vt:lpwstr>
      </vt:variant>
      <vt:variant>
        <vt:i4>1114168</vt:i4>
      </vt:variant>
      <vt:variant>
        <vt:i4>17</vt:i4>
      </vt:variant>
      <vt:variant>
        <vt:i4>0</vt:i4>
      </vt:variant>
      <vt:variant>
        <vt:i4>5</vt:i4>
      </vt:variant>
      <vt:variant>
        <vt:lpwstr/>
      </vt:variant>
      <vt:variant>
        <vt:lpwstr>_Toc159238393</vt:lpwstr>
      </vt:variant>
      <vt:variant>
        <vt:i4>1179709</vt:i4>
      </vt:variant>
      <vt:variant>
        <vt:i4>11</vt:i4>
      </vt:variant>
      <vt:variant>
        <vt:i4>0</vt:i4>
      </vt:variant>
      <vt:variant>
        <vt:i4>5</vt:i4>
      </vt:variant>
      <vt:variant>
        <vt:lpwstr/>
      </vt:variant>
      <vt:variant>
        <vt:lpwstr>_Toc158819511</vt:lpwstr>
      </vt:variant>
      <vt:variant>
        <vt:i4>1179709</vt:i4>
      </vt:variant>
      <vt:variant>
        <vt:i4>8</vt:i4>
      </vt:variant>
      <vt:variant>
        <vt:i4>0</vt:i4>
      </vt:variant>
      <vt:variant>
        <vt:i4>5</vt:i4>
      </vt:variant>
      <vt:variant>
        <vt:lpwstr/>
      </vt:variant>
      <vt:variant>
        <vt:lpwstr>_Toc158819510</vt:lpwstr>
      </vt:variant>
      <vt:variant>
        <vt:i4>1245245</vt:i4>
      </vt:variant>
      <vt:variant>
        <vt:i4>5</vt:i4>
      </vt:variant>
      <vt:variant>
        <vt:i4>0</vt:i4>
      </vt:variant>
      <vt:variant>
        <vt:i4>5</vt:i4>
      </vt:variant>
      <vt:variant>
        <vt:lpwstr/>
      </vt:variant>
      <vt:variant>
        <vt:lpwstr>_Toc158819509</vt:lpwstr>
      </vt:variant>
      <vt:variant>
        <vt:i4>1245245</vt:i4>
      </vt:variant>
      <vt:variant>
        <vt:i4>2</vt:i4>
      </vt:variant>
      <vt:variant>
        <vt:i4>0</vt:i4>
      </vt:variant>
      <vt:variant>
        <vt:i4>5</vt:i4>
      </vt:variant>
      <vt:variant>
        <vt:lpwstr/>
      </vt:variant>
      <vt:variant>
        <vt:lpwstr>_Toc158819508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(Ali)</cp:lastModifiedBy>
  <cp:revision>268</cp:revision>
  <cp:lastPrinted>2008-02-01T10:09:00Z</cp:lastPrinted>
  <dcterms:created xsi:type="dcterms:W3CDTF">2023-10-23T20:06:00Z</dcterms:created>
  <dcterms:modified xsi:type="dcterms:W3CDTF">2024-02-19T20:33:00Z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